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0" w:beforeAutospacing="0" w:after="0" w:afterAutospacing="0" w:line="360" w:lineRule="auto"/>
        <w:jc w:val="left"/>
        <w:textAlignment w:val="baseline"/>
        <w:rPr>
          <w:rFonts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</w:pPr>
      <w:r>
        <w:rPr>
          <w:rFonts w:hint="eastAsia" w:ascii="黑体" w:hAnsi="黑体" w:eastAsia="黑体"/>
          <w:b w:val="0"/>
          <w:i w:val="0"/>
          <w:caps w:val="0"/>
          <w:color w:val="000000"/>
          <w:spacing w:val="0"/>
          <w:w w:val="100"/>
          <w:sz w:val="32"/>
          <w:szCs w:val="32"/>
        </w:rPr>
        <w:t>附件1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  <w:t>：</w:t>
      </w:r>
    </w:p>
    <w:p>
      <w:pPr>
        <w:widowControl/>
        <w:snapToGrid/>
        <w:spacing w:before="0" w:beforeAutospacing="0" w:after="0" w:afterAutospacing="0" w:line="240" w:lineRule="auto"/>
        <w:jc w:val="left"/>
        <w:textAlignment w:val="baseline"/>
        <w:rPr>
          <w:rFonts w:ascii="黑体" w:hAnsi="宋体" w:eastAsia="黑体" w:cs="宋体"/>
          <w:b w:val="0"/>
          <w:i w:val="0"/>
          <w:caps w:val="0"/>
          <w:color w:val="000000"/>
          <w:spacing w:val="0"/>
          <w:w w:val="100"/>
          <w:kern w:val="0"/>
          <w:sz w:val="28"/>
          <w:szCs w:val="28"/>
        </w:rPr>
      </w:pPr>
    </w:p>
    <w:p>
      <w:pPr>
        <w:widowControl/>
        <w:snapToGrid/>
        <w:spacing w:before="0" w:beforeAutospacing="0" w:after="0" w:afterAutospacing="0" w:line="240" w:lineRule="auto"/>
        <w:jc w:val="left"/>
        <w:textAlignment w:val="baseline"/>
        <w:rPr>
          <w:rFonts w:ascii="黑体" w:hAnsi="宋体" w:eastAsia="黑体" w:cs="宋体"/>
          <w:b w:val="0"/>
          <w:i w:val="0"/>
          <w:caps w:val="0"/>
          <w:color w:val="000000"/>
          <w:spacing w:val="0"/>
          <w:w w:val="100"/>
          <w:kern w:val="0"/>
          <w:sz w:val="28"/>
          <w:szCs w:val="28"/>
        </w:rPr>
      </w:pPr>
    </w:p>
    <w:p>
      <w:pPr>
        <w:widowControl/>
        <w:snapToGrid/>
        <w:spacing w:before="0" w:beforeAutospacing="0" w:after="0" w:afterAutospacing="0" w:line="240" w:lineRule="auto"/>
        <w:jc w:val="left"/>
        <w:textAlignment w:val="baseline"/>
        <w:rPr>
          <w:rFonts w:ascii="黑体" w:hAnsi="宋体" w:eastAsia="黑体" w:cs="宋体"/>
          <w:b w:val="0"/>
          <w:i w:val="0"/>
          <w:caps w:val="0"/>
          <w:color w:val="000000"/>
          <w:spacing w:val="0"/>
          <w:w w:val="100"/>
          <w:kern w:val="0"/>
          <w:sz w:val="28"/>
          <w:szCs w:val="28"/>
        </w:rPr>
      </w:pPr>
    </w:p>
    <w:p>
      <w:pPr>
        <w:widowControl/>
        <w:snapToGrid/>
        <w:spacing w:before="0" w:beforeAutospacing="0" w:after="0" w:afterAutospacing="0" w:line="240" w:lineRule="auto"/>
        <w:jc w:val="left"/>
        <w:textAlignment w:val="baseline"/>
        <w:rPr>
          <w:rFonts w:ascii="黑体" w:hAnsi="宋体" w:eastAsia="黑体" w:cs="宋体"/>
          <w:b w:val="0"/>
          <w:i w:val="0"/>
          <w:caps w:val="0"/>
          <w:color w:val="000000"/>
          <w:spacing w:val="0"/>
          <w:w w:val="100"/>
          <w:kern w:val="0"/>
          <w:sz w:val="28"/>
          <w:szCs w:val="28"/>
        </w:rPr>
      </w:pPr>
    </w:p>
    <w:p>
      <w:pPr>
        <w:widowControl/>
        <w:snapToGrid/>
        <w:spacing w:before="0" w:beforeAutospacing="0" w:after="0" w:afterAutospacing="0" w:line="240" w:lineRule="auto"/>
        <w:jc w:val="left"/>
        <w:textAlignment w:val="baseline"/>
        <w:rPr>
          <w:rFonts w:ascii="黑体" w:hAnsi="宋体" w:eastAsia="黑体" w:cs="宋体"/>
          <w:b w:val="0"/>
          <w:i w:val="0"/>
          <w:caps w:val="0"/>
          <w:color w:val="000000"/>
          <w:spacing w:val="0"/>
          <w:w w:val="100"/>
          <w:kern w:val="0"/>
          <w:sz w:val="28"/>
          <w:szCs w:val="28"/>
        </w:rPr>
      </w:pP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ascii="黑体" w:hAnsi="黑体" w:eastAsia="黑体"/>
          <w:b w:val="0"/>
          <w:i w:val="0"/>
          <w:caps w:val="0"/>
          <w:color w:val="000000"/>
          <w:spacing w:val="0"/>
          <w:w w:val="100"/>
          <w:sz w:val="52"/>
          <w:szCs w:val="52"/>
        </w:rPr>
      </w:pPr>
      <w:r>
        <w:rPr>
          <w:rFonts w:hint="eastAsia" w:ascii="黑体" w:hAnsi="黑体" w:eastAsia="黑体"/>
          <w:b w:val="0"/>
          <w:i w:val="0"/>
          <w:caps w:val="0"/>
          <w:spacing w:val="0"/>
          <w:w w:val="100"/>
          <w:sz w:val="52"/>
          <w:szCs w:val="52"/>
        </w:rPr>
        <w:t>洛阳伊滨区管理委员会社会事务管理局</w:t>
      </w:r>
      <w:r>
        <w:rPr>
          <w:rFonts w:hint="eastAsia" w:ascii="黑体" w:hAnsi="黑体" w:eastAsia="黑体"/>
          <w:b w:val="0"/>
          <w:i w:val="0"/>
          <w:caps w:val="0"/>
          <w:color w:val="000000"/>
          <w:spacing w:val="0"/>
          <w:w w:val="100"/>
          <w:sz w:val="52"/>
          <w:szCs w:val="52"/>
        </w:rPr>
        <w:t>2020年度部门预算</w:t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ascii="黑体" w:hAnsi="黑体" w:eastAsia="黑体"/>
          <w:b w:val="0"/>
          <w:i w:val="0"/>
          <w:caps w:val="0"/>
          <w:color w:val="000000"/>
          <w:spacing w:val="0"/>
          <w:w w:val="100"/>
          <w:sz w:val="52"/>
          <w:szCs w:val="52"/>
        </w:rPr>
      </w:pP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ascii="黑体" w:hAnsi="黑体" w:eastAsia="黑体"/>
          <w:b w:val="0"/>
          <w:i w:val="0"/>
          <w:caps w:val="0"/>
          <w:color w:val="000000"/>
          <w:spacing w:val="0"/>
          <w:w w:val="100"/>
          <w:sz w:val="52"/>
          <w:szCs w:val="52"/>
        </w:rPr>
      </w:pP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ascii="黑体" w:hAnsi="黑体" w:eastAsia="黑体"/>
          <w:b w:val="0"/>
          <w:i w:val="0"/>
          <w:caps w:val="0"/>
          <w:color w:val="000000"/>
          <w:spacing w:val="0"/>
          <w:w w:val="100"/>
          <w:sz w:val="52"/>
          <w:szCs w:val="52"/>
        </w:rPr>
      </w:pP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ascii="黑体" w:hAnsi="黑体" w:eastAsia="黑体"/>
          <w:b w:val="0"/>
          <w:i w:val="0"/>
          <w:caps w:val="0"/>
          <w:color w:val="000000"/>
          <w:spacing w:val="0"/>
          <w:w w:val="100"/>
          <w:sz w:val="52"/>
          <w:szCs w:val="52"/>
        </w:rPr>
      </w:pP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ascii="黑体" w:hAnsi="黑体" w:eastAsia="黑体"/>
          <w:b w:val="0"/>
          <w:i w:val="0"/>
          <w:caps w:val="0"/>
          <w:color w:val="000000"/>
          <w:spacing w:val="0"/>
          <w:w w:val="100"/>
          <w:sz w:val="52"/>
          <w:szCs w:val="52"/>
        </w:rPr>
      </w:pPr>
    </w:p>
    <w:p>
      <w:pPr>
        <w:snapToGrid w:val="0"/>
        <w:spacing w:before="0" w:beforeAutospacing="0" w:after="0" w:afterAutospacing="0" w:line="360" w:lineRule="auto"/>
        <w:jc w:val="center"/>
        <w:textAlignment w:val="baseline"/>
        <w:rPr>
          <w:rFonts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w w:val="100"/>
          <w:sz w:val="44"/>
          <w:szCs w:val="44"/>
        </w:rPr>
      </w:pPr>
    </w:p>
    <w:p>
      <w:pPr>
        <w:snapToGrid w:val="0"/>
        <w:spacing w:before="0" w:beforeAutospacing="0" w:after="0" w:afterAutospacing="0" w:line="360" w:lineRule="auto"/>
        <w:jc w:val="center"/>
        <w:textAlignment w:val="baseline"/>
        <w:rPr>
          <w:rFonts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w w:val="100"/>
          <w:sz w:val="44"/>
          <w:szCs w:val="44"/>
        </w:rPr>
      </w:pPr>
    </w:p>
    <w:p>
      <w:pPr>
        <w:snapToGrid w:val="0"/>
        <w:spacing w:before="0" w:beforeAutospacing="0" w:after="0" w:afterAutospacing="0" w:line="360" w:lineRule="auto"/>
        <w:jc w:val="center"/>
        <w:textAlignment w:val="baseline"/>
        <w:rPr>
          <w:rFonts w:ascii="黑体" w:hAnsi="方正小标宋简体" w:eastAsia="黑体" w:cs="方正小标宋简体"/>
          <w:b w:val="0"/>
          <w:i w:val="0"/>
          <w:caps w:val="0"/>
          <w:color w:val="000000"/>
          <w:spacing w:val="0"/>
          <w:w w:val="100"/>
          <w:sz w:val="44"/>
          <w:szCs w:val="44"/>
        </w:rPr>
      </w:pPr>
      <w:r>
        <w:rPr>
          <w:rFonts w:hint="eastAsia" w:ascii="黑体" w:hAnsi="方正小标宋简体" w:eastAsia="黑体" w:cs="方正小标宋简体"/>
          <w:b w:val="0"/>
          <w:i w:val="0"/>
          <w:caps w:val="0"/>
          <w:color w:val="000000"/>
          <w:spacing w:val="0"/>
          <w:w w:val="100"/>
          <w:sz w:val="32"/>
          <w:szCs w:val="32"/>
        </w:rPr>
        <w:t>二○二○年六月</w:t>
      </w:r>
    </w:p>
    <w:p>
      <w:pPr>
        <w:snapToGrid w:val="0"/>
        <w:spacing w:before="0" w:beforeAutospacing="0" w:after="0" w:afterAutospacing="0" w:line="360" w:lineRule="auto"/>
        <w:ind w:left="101" w:right="3569" w:firstLine="624" w:firstLineChars="200"/>
        <w:jc w:val="both"/>
        <w:textAlignment w:val="baseline"/>
        <w:rPr>
          <w:rFonts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</w:pPr>
    </w:p>
    <w:p>
      <w:pPr>
        <w:snapToGrid w:val="0"/>
        <w:spacing w:before="0" w:beforeAutospacing="0" w:after="0" w:afterAutospacing="0" w:line="580" w:lineRule="exact"/>
        <w:ind w:left="-142" w:right="51" w:firstLine="30" w:firstLineChars="7"/>
        <w:jc w:val="center"/>
        <w:textAlignment w:val="baseline"/>
        <w:rPr>
          <w:rFonts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44"/>
          <w:szCs w:val="44"/>
        </w:rPr>
      </w:pPr>
    </w:p>
    <w:p>
      <w:pPr>
        <w:snapToGrid w:val="0"/>
        <w:spacing w:before="0" w:beforeAutospacing="0" w:after="0" w:afterAutospacing="0" w:line="580" w:lineRule="exact"/>
        <w:ind w:left="-142" w:right="51" w:firstLine="30" w:firstLineChars="7"/>
        <w:jc w:val="center"/>
        <w:textAlignment w:val="baseline"/>
        <w:rPr>
          <w:rFonts w:ascii="方正小标宋简体" w:hAnsi="仿宋_GB2312" w:eastAsia="方正小标宋简体" w:cs="仿宋_GB2312"/>
          <w:b w:val="0"/>
          <w:i w:val="0"/>
          <w:caps w:val="0"/>
          <w:color w:val="000000"/>
          <w:spacing w:val="0"/>
          <w:w w:val="100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b w:val="0"/>
          <w:i w:val="0"/>
          <w:caps w:val="0"/>
          <w:color w:val="000000"/>
          <w:spacing w:val="0"/>
          <w:w w:val="100"/>
          <w:sz w:val="44"/>
          <w:szCs w:val="44"/>
        </w:rPr>
        <w:t>目</w:t>
      </w:r>
      <w:r>
        <w:rPr>
          <w:rFonts w:hint="eastAsia" w:ascii="方正小标宋简体" w:hAnsi="仿宋_GB2312" w:eastAsia="方正小标宋简体" w:cs="仿宋_GB2312"/>
          <w:b w:val="0"/>
          <w:i w:val="0"/>
          <w:caps w:val="0"/>
          <w:color w:val="000000"/>
          <w:spacing w:val="2"/>
          <w:w w:val="100"/>
          <w:sz w:val="44"/>
          <w:szCs w:val="44"/>
        </w:rPr>
        <w:t xml:space="preserve"> </w:t>
      </w:r>
      <w:r>
        <w:rPr>
          <w:rFonts w:hint="eastAsia" w:ascii="方正小标宋简体" w:hAnsi="仿宋_GB2312" w:eastAsia="方正小标宋简体" w:cs="仿宋_GB2312"/>
          <w:b w:val="0"/>
          <w:i w:val="0"/>
          <w:caps w:val="0"/>
          <w:color w:val="000000"/>
          <w:spacing w:val="0"/>
          <w:w w:val="100"/>
          <w:sz w:val="44"/>
          <w:szCs w:val="44"/>
        </w:rPr>
        <w:t>录</w:t>
      </w:r>
    </w:p>
    <w:p>
      <w:pPr>
        <w:snapToGrid w:val="0"/>
        <w:spacing w:before="0" w:beforeAutospacing="0" w:after="0" w:afterAutospacing="0" w:line="580" w:lineRule="exact"/>
        <w:ind w:right="3569" w:firstLine="624" w:firstLineChars="200"/>
        <w:jc w:val="both"/>
        <w:textAlignment w:val="baseline"/>
        <w:rPr>
          <w:rFonts w:ascii="仿宋_GB2312" w:hAnsi="仿宋_GB2312" w:eastAsia="仿宋_GB2312" w:cs="仿宋_GB2312"/>
          <w:b/>
          <w:bCs/>
          <w:i w:val="0"/>
          <w:caps w:val="0"/>
          <w:color w:val="000000"/>
          <w:spacing w:val="0"/>
          <w:w w:val="100"/>
          <w:sz w:val="32"/>
          <w:szCs w:val="32"/>
        </w:rPr>
      </w:pPr>
    </w:p>
    <w:p>
      <w:pPr>
        <w:snapToGrid w:val="0"/>
        <w:spacing w:before="0" w:beforeAutospacing="0" w:after="0" w:afterAutospacing="0" w:line="360" w:lineRule="auto"/>
        <w:ind w:right="3569" w:firstLine="624" w:firstLineChars="200"/>
        <w:jc w:val="both"/>
        <w:textAlignment w:val="baseline"/>
        <w:rPr>
          <w:rFonts w:ascii="仿宋_GB2312" w:hAnsi="仿宋_GB2312" w:eastAsia="仿宋_GB2312" w:cs="仿宋_GB2312"/>
          <w:b w:val="0"/>
          <w:i w:val="0"/>
          <w:caps w:val="0"/>
          <w:spacing w:val="0"/>
          <w:w w:val="99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spacing w:val="0"/>
          <w:w w:val="100"/>
          <w:sz w:val="32"/>
          <w:szCs w:val="32"/>
        </w:rPr>
        <w:t>第一部分  概况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99"/>
          <w:sz w:val="32"/>
          <w:szCs w:val="32"/>
        </w:rPr>
        <w:t xml:space="preserve"> </w:t>
      </w:r>
    </w:p>
    <w:p>
      <w:pPr>
        <w:snapToGrid w:val="0"/>
        <w:spacing w:before="0" w:beforeAutospacing="0" w:after="0" w:afterAutospacing="0" w:line="360" w:lineRule="auto"/>
        <w:ind w:right="3569" w:firstLine="936" w:firstLineChars="300"/>
        <w:jc w:val="left"/>
        <w:textAlignment w:val="baseline"/>
        <w:rPr>
          <w:rFonts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一、主要职能</w:t>
      </w:r>
    </w:p>
    <w:p>
      <w:pPr>
        <w:snapToGrid w:val="0"/>
        <w:spacing w:before="0" w:beforeAutospacing="0" w:after="0" w:afterAutospacing="0" w:line="360" w:lineRule="auto"/>
        <w:ind w:right="3569" w:firstLine="936" w:firstLineChars="300"/>
        <w:jc w:val="left"/>
        <w:textAlignment w:val="baseline"/>
        <w:rPr>
          <w:rFonts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二、部门预算单位构成</w:t>
      </w:r>
    </w:p>
    <w:p>
      <w:pPr>
        <w:snapToGrid w:val="0"/>
        <w:spacing w:before="0" w:beforeAutospacing="0" w:after="0" w:afterAutospacing="0" w:line="360" w:lineRule="auto"/>
        <w:ind w:right="521" w:firstLine="624" w:firstLineChars="200"/>
        <w:jc w:val="both"/>
        <w:textAlignment w:val="baseline"/>
        <w:rPr>
          <w:rFonts w:ascii="仿宋_GB2312" w:hAnsi="仿宋_GB2312" w:eastAsia="仿宋_GB2312" w:cs="仿宋_GB2312"/>
          <w:b/>
          <w:bCs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spacing w:val="0"/>
          <w:w w:val="100"/>
          <w:sz w:val="32"/>
          <w:szCs w:val="32"/>
        </w:rPr>
        <w:t>第二部分  洛阳伊滨区管理委员会社会事务管理局2020年部门预算情况说明</w:t>
      </w:r>
    </w:p>
    <w:p>
      <w:pPr>
        <w:snapToGrid w:val="0"/>
        <w:spacing w:before="0" w:beforeAutospacing="0" w:after="0" w:afterAutospacing="0" w:line="360" w:lineRule="auto"/>
        <w:ind w:right="521" w:firstLine="624" w:firstLineChars="200"/>
        <w:jc w:val="both"/>
        <w:textAlignment w:val="baseline"/>
        <w:rPr>
          <w:rFonts w:ascii="仿宋_GB2312" w:hAnsi="仿宋_GB2312" w:eastAsia="仿宋_GB2312" w:cs="仿宋_GB2312"/>
          <w:b/>
          <w:bCs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spacing w:val="0"/>
          <w:w w:val="100"/>
          <w:sz w:val="32"/>
          <w:szCs w:val="32"/>
        </w:rPr>
        <w:t>第三部分 名词解释</w:t>
      </w:r>
    </w:p>
    <w:p>
      <w:pPr>
        <w:snapToGrid w:val="0"/>
        <w:spacing w:before="0" w:beforeAutospacing="0" w:after="0" w:afterAutospacing="0" w:line="360" w:lineRule="auto"/>
        <w:ind w:firstLine="624" w:firstLineChars="200"/>
        <w:jc w:val="both"/>
        <w:textAlignment w:val="baseline"/>
        <w:rPr>
          <w:rFonts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附件：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-32"/>
          <w:w w:val="10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 xml:space="preserve">  洛阳伊滨区管理委员会社会事务管理局2020年度部门预算表</w:t>
      </w:r>
    </w:p>
    <w:p>
      <w:pPr>
        <w:snapToGrid w:val="0"/>
        <w:spacing w:before="0" w:beforeAutospacing="0" w:after="0" w:afterAutospacing="0" w:line="360" w:lineRule="auto"/>
        <w:ind w:right="51" w:firstLine="936" w:firstLineChars="300"/>
        <w:jc w:val="left"/>
        <w:textAlignment w:val="baseline"/>
        <w:rPr>
          <w:rFonts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一、部门收支总体情况表</w:t>
      </w:r>
    </w:p>
    <w:p>
      <w:pPr>
        <w:snapToGrid w:val="0"/>
        <w:spacing w:before="0" w:beforeAutospacing="0" w:after="0" w:afterAutospacing="0" w:line="360" w:lineRule="auto"/>
        <w:ind w:right="51" w:firstLine="936" w:firstLineChars="300"/>
        <w:jc w:val="left"/>
        <w:textAlignment w:val="baseline"/>
        <w:rPr>
          <w:rFonts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二、部门收入总体情况表</w:t>
      </w:r>
    </w:p>
    <w:p>
      <w:pPr>
        <w:snapToGrid w:val="0"/>
        <w:spacing w:before="0" w:beforeAutospacing="0" w:after="0" w:afterAutospacing="0" w:line="360" w:lineRule="auto"/>
        <w:ind w:right="51" w:firstLine="936" w:firstLineChars="300"/>
        <w:jc w:val="left"/>
        <w:textAlignment w:val="baseline"/>
        <w:rPr>
          <w:rFonts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三、部门支出总体情况表</w:t>
      </w:r>
    </w:p>
    <w:p>
      <w:pPr>
        <w:snapToGrid w:val="0"/>
        <w:spacing w:before="0" w:beforeAutospacing="0" w:after="0" w:afterAutospacing="0" w:line="360" w:lineRule="auto"/>
        <w:ind w:right="51" w:firstLine="936" w:firstLineChars="300"/>
        <w:jc w:val="left"/>
        <w:textAlignment w:val="baseline"/>
        <w:rPr>
          <w:rFonts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四、财政拨款收支总体情况表</w:t>
      </w:r>
    </w:p>
    <w:p>
      <w:pPr>
        <w:snapToGrid w:val="0"/>
        <w:spacing w:before="0" w:beforeAutospacing="0" w:after="0" w:afterAutospacing="0" w:line="360" w:lineRule="auto"/>
        <w:ind w:right="51" w:firstLine="936" w:firstLineChars="300"/>
        <w:jc w:val="left"/>
        <w:textAlignment w:val="baseline"/>
        <w:rPr>
          <w:rFonts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五、一般公共预算支出情况表</w:t>
      </w:r>
    </w:p>
    <w:p>
      <w:pPr>
        <w:snapToGrid w:val="0"/>
        <w:spacing w:before="0" w:beforeAutospacing="0" w:after="0" w:afterAutospacing="0" w:line="360" w:lineRule="auto"/>
        <w:ind w:right="51" w:firstLine="936" w:firstLineChars="300"/>
        <w:jc w:val="left"/>
        <w:textAlignment w:val="baseline"/>
        <w:rPr>
          <w:rFonts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六、一般公共预算基本支出情况表</w:t>
      </w:r>
    </w:p>
    <w:p>
      <w:pPr>
        <w:snapToGrid w:val="0"/>
        <w:spacing w:before="0" w:beforeAutospacing="0" w:after="0" w:afterAutospacing="0" w:line="360" w:lineRule="auto"/>
        <w:ind w:right="51" w:firstLine="936" w:firstLineChars="300"/>
        <w:jc w:val="left"/>
        <w:textAlignment w:val="baseline"/>
        <w:rPr>
          <w:rFonts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七、一般公共预算“三公”经费支出情况表</w:t>
      </w:r>
    </w:p>
    <w:p>
      <w:pPr>
        <w:snapToGrid w:val="0"/>
        <w:spacing w:before="0" w:beforeAutospacing="0" w:after="0" w:afterAutospacing="0" w:line="360" w:lineRule="auto"/>
        <w:ind w:right="51" w:firstLine="936" w:firstLineChars="300"/>
        <w:jc w:val="left"/>
        <w:textAlignment w:val="baseline"/>
        <w:rPr>
          <w:rFonts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八、政府性基金预算支出情况表</w:t>
      </w:r>
    </w:p>
    <w:p>
      <w:pPr>
        <w:snapToGrid w:val="0"/>
        <w:spacing w:before="0" w:beforeAutospacing="0" w:after="0" w:afterAutospacing="0" w:line="360" w:lineRule="auto"/>
        <w:ind w:right="51" w:firstLine="936" w:firstLineChars="300"/>
        <w:jc w:val="left"/>
        <w:textAlignment w:val="baseline"/>
        <w:rPr>
          <w:rFonts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九、国有资本经营预算收支情况表</w:t>
      </w:r>
    </w:p>
    <w:p>
      <w:pPr>
        <w:snapToGrid w:val="0"/>
        <w:spacing w:before="0" w:beforeAutospacing="0" w:after="0" w:afterAutospacing="0" w:line="360" w:lineRule="auto"/>
        <w:ind w:right="51" w:firstLine="936" w:firstLineChars="300"/>
        <w:jc w:val="left"/>
        <w:textAlignment w:val="baseline"/>
        <w:rPr>
          <w:rFonts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十、机关运行经费</w:t>
      </w:r>
    </w:p>
    <w:p>
      <w:pPr>
        <w:snapToGrid w:val="0"/>
        <w:spacing w:before="0" w:beforeAutospacing="0" w:after="0" w:afterAutospacing="0" w:line="360" w:lineRule="auto"/>
        <w:ind w:right="51" w:firstLine="936" w:firstLineChars="300"/>
        <w:jc w:val="left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十一、部门（单位）整体绩效目标表</w:t>
      </w:r>
    </w:p>
    <w:p>
      <w:pPr>
        <w:snapToGrid w:val="0"/>
        <w:spacing w:before="0" w:beforeAutospacing="0" w:after="0" w:afterAutospacing="0" w:line="360" w:lineRule="auto"/>
        <w:ind w:right="51" w:firstLine="936" w:firstLineChars="300"/>
        <w:jc w:val="left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十二、项目（政策）绩效目标表</w:t>
      </w:r>
    </w:p>
    <w:p>
      <w:pPr>
        <w:snapToGrid w:val="0"/>
        <w:spacing w:before="0" w:beforeAutospacing="0" w:after="0" w:afterAutospacing="0" w:line="360" w:lineRule="auto"/>
        <w:ind w:right="51" w:firstLine="936" w:firstLineChars="300"/>
        <w:jc w:val="left"/>
        <w:textAlignment w:val="baseline"/>
        <w:rPr>
          <w:rFonts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</w:pPr>
    </w:p>
    <w:p>
      <w:pPr>
        <w:snapToGrid w:val="0"/>
        <w:spacing w:before="0" w:beforeAutospacing="0" w:after="0" w:afterAutospacing="0" w:line="580" w:lineRule="exact"/>
        <w:ind w:firstLine="3744" w:firstLineChars="1200"/>
        <w:jc w:val="both"/>
        <w:textAlignment w:val="baseline"/>
        <w:rPr>
          <w:rFonts w:ascii="仿宋_GB2312" w:hAnsi="仿宋_GB2312" w:eastAsia="仿宋_GB2312" w:cs="仿宋_GB2312"/>
          <w:b/>
          <w:bCs/>
          <w:i w:val="0"/>
          <w:caps w:val="0"/>
          <w:color w:val="000000"/>
          <w:spacing w:val="0"/>
          <w:w w:val="100"/>
          <w:sz w:val="32"/>
          <w:szCs w:val="32"/>
        </w:rPr>
      </w:pPr>
    </w:p>
    <w:p>
      <w:pPr>
        <w:snapToGrid w:val="0"/>
        <w:spacing w:before="0" w:beforeAutospacing="0" w:after="0" w:afterAutospacing="0" w:line="580" w:lineRule="exact"/>
        <w:jc w:val="center"/>
        <w:textAlignment w:val="baseline"/>
        <w:rPr>
          <w:rFonts w:ascii="黑体" w:hAnsi="仿宋_GB2312" w:eastAsia="黑体" w:cs="仿宋_GB2312"/>
          <w:b w:val="0"/>
          <w:bCs/>
          <w:i w:val="0"/>
          <w:caps w:val="0"/>
          <w:color w:val="000000"/>
          <w:spacing w:val="0"/>
          <w:w w:val="100"/>
          <w:sz w:val="36"/>
          <w:szCs w:val="36"/>
        </w:rPr>
      </w:pPr>
      <w:r>
        <w:rPr>
          <w:rFonts w:hint="eastAsia" w:ascii="黑体" w:hAnsi="仿宋_GB2312" w:eastAsia="黑体" w:cs="仿宋_GB2312"/>
          <w:b w:val="0"/>
          <w:bCs/>
          <w:i w:val="0"/>
          <w:caps w:val="0"/>
          <w:color w:val="000000"/>
          <w:spacing w:val="0"/>
          <w:w w:val="100"/>
          <w:sz w:val="36"/>
          <w:szCs w:val="36"/>
        </w:rPr>
        <w:t>第一部分</w:t>
      </w:r>
    </w:p>
    <w:p>
      <w:pPr>
        <w:snapToGrid w:val="0"/>
        <w:spacing w:before="0" w:beforeAutospacing="0" w:after="0" w:afterAutospacing="0" w:line="580" w:lineRule="exact"/>
        <w:jc w:val="center"/>
        <w:textAlignment w:val="baseline"/>
        <w:rPr>
          <w:rFonts w:hint="eastAsia" w:ascii="黑体" w:hAnsi="黑体" w:eastAsia="黑体" w:cs="黑体"/>
          <w:b/>
          <w:bCs/>
          <w:i w:val="0"/>
          <w:caps w:val="0"/>
          <w:color w:val="000000"/>
          <w:spacing w:val="0"/>
          <w:w w:val="100"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i w:val="0"/>
          <w:caps w:val="0"/>
          <w:spacing w:val="0"/>
          <w:w w:val="100"/>
          <w:sz w:val="32"/>
          <w:szCs w:val="32"/>
        </w:rPr>
        <w:t>洛阳伊滨区管理委员会社会事务管理局</w:t>
      </w:r>
      <w:r>
        <w:rPr>
          <w:rFonts w:hint="eastAsia" w:ascii="黑体" w:hAnsi="黑体" w:eastAsia="黑体" w:cs="黑体"/>
          <w:b/>
          <w:bCs/>
          <w:i w:val="0"/>
          <w:caps w:val="0"/>
          <w:color w:val="000000"/>
          <w:spacing w:val="0"/>
          <w:w w:val="100"/>
          <w:sz w:val="36"/>
          <w:szCs w:val="36"/>
        </w:rPr>
        <w:t>概况</w:t>
      </w:r>
    </w:p>
    <w:p>
      <w:pPr>
        <w:snapToGrid w:val="0"/>
        <w:spacing w:before="0" w:beforeAutospacing="0" w:after="0" w:afterAutospacing="0" w:line="580" w:lineRule="exact"/>
        <w:ind w:firstLine="624" w:firstLineChars="200"/>
        <w:jc w:val="center"/>
        <w:textAlignment w:val="baseline"/>
        <w:rPr>
          <w:rFonts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</w:pPr>
    </w:p>
    <w:p>
      <w:pPr>
        <w:numPr>
          <w:ilvl w:val="0"/>
          <w:numId w:val="1"/>
        </w:numPr>
        <w:snapToGrid w:val="0"/>
        <w:spacing w:before="0" w:beforeAutospacing="0" w:after="0" w:afterAutospacing="0" w:line="580" w:lineRule="exact"/>
        <w:ind w:firstLine="624" w:firstLineChars="200"/>
        <w:jc w:val="both"/>
        <w:textAlignment w:val="baseline"/>
        <w:rPr>
          <w:rFonts w:ascii="黑体" w:hAnsi="仿宋_GB2312" w:eastAsia="黑体" w:cs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</w:pPr>
      <w:r>
        <w:rPr>
          <w:rFonts w:hint="eastAsia" w:ascii="黑体" w:hAnsi="仿宋_GB2312" w:eastAsia="黑体" w:cs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  <w:t>主要职能</w:t>
      </w:r>
    </w:p>
    <w:p>
      <w:pPr>
        <w:numPr>
          <w:ilvl w:val="0"/>
          <w:numId w:val="2"/>
        </w:numPr>
        <w:snapToGrid w:val="0"/>
        <w:spacing w:before="0" w:beforeAutospacing="0" w:after="0" w:afterAutospacing="0" w:line="580" w:lineRule="exact"/>
        <w:ind w:right="3569" w:firstLine="624" w:firstLineChars="200"/>
        <w:jc w:val="left"/>
        <w:textAlignment w:val="baseline"/>
        <w:rPr>
          <w:rFonts w:ascii="楷体_GB2312" w:hAnsi="仿宋_GB2312" w:eastAsia="楷体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</w:pPr>
      <w:r>
        <w:rPr>
          <w:rFonts w:hint="eastAsia" w:ascii="楷体_GB2312" w:hAnsi="仿宋_GB2312" w:eastAsia="楷体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  <w:t>机构设置情况</w:t>
      </w:r>
    </w:p>
    <w:p>
      <w:pPr>
        <w:snapToGrid/>
        <w:spacing w:before="0" w:beforeAutospacing="0" w:after="0" w:afterAutospacing="0" w:line="600" w:lineRule="exact"/>
        <w:ind w:firstLine="624" w:firstLineChars="200"/>
        <w:jc w:val="both"/>
        <w:textAlignment w:val="baseline"/>
        <w:rPr>
          <w:rFonts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洛阳伊滨区管理委员会社会事务管理局</w:t>
      </w: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  <w:t>内设六个科室：办公室、民政科、卫计科、残联科、退役军人事务科，窗口服务科；人员33人。</w:t>
      </w:r>
    </w:p>
    <w:p>
      <w:pPr>
        <w:numPr>
          <w:ilvl w:val="0"/>
          <w:numId w:val="2"/>
        </w:numPr>
        <w:snapToGrid w:val="0"/>
        <w:spacing w:before="0" w:beforeAutospacing="0" w:after="0" w:afterAutospacing="0" w:line="580" w:lineRule="exact"/>
        <w:ind w:right="3569" w:firstLine="624" w:firstLineChars="200"/>
        <w:jc w:val="left"/>
        <w:textAlignment w:val="baseline"/>
        <w:rPr>
          <w:rFonts w:ascii="楷体_GB2312" w:hAnsi="仿宋_GB2312" w:eastAsia="楷体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</w:pPr>
      <w:r>
        <w:rPr>
          <w:rFonts w:hint="eastAsia" w:ascii="楷体_GB2312" w:hAnsi="仿宋_GB2312" w:eastAsia="楷体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  <w:t>部门职责</w:t>
      </w:r>
    </w:p>
    <w:p>
      <w:pPr>
        <w:snapToGrid/>
        <w:spacing w:before="0" w:beforeAutospacing="0" w:after="0" w:afterAutospacing="0" w:line="600" w:lineRule="exact"/>
        <w:ind w:firstLine="624" w:firstLineChars="200"/>
        <w:jc w:val="both"/>
        <w:textAlignment w:val="baseline"/>
        <w:rPr>
          <w:rFonts w:ascii="仿宋_GB2312" w:hAnsi="仿宋_GB2312" w:eastAsia="仿宋_GB2312" w:cs="仿宋_GB2312"/>
          <w:b/>
          <w:bCs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洛阳伊滨区管理委员会社会事务管理局</w:t>
      </w: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对接市卫健委（市疾控中心、市卫生监督局、市妇幼保健所、市中心血站、市爱卫办、市120指挥中心）、市民政局、市残联、市退役军人事务局，联系市慈善总会、市红十字会。</w:t>
      </w:r>
    </w:p>
    <w:p>
      <w:pPr>
        <w:widowControl/>
        <w:snapToGrid/>
        <w:spacing w:before="0" w:beforeAutospacing="0" w:after="0" w:afterAutospacing="0" w:line="240" w:lineRule="auto"/>
        <w:ind w:firstLine="624" w:firstLineChars="200"/>
        <w:jc w:val="left"/>
        <w:textAlignment w:val="baseline"/>
        <w:rPr>
          <w:rFonts w:ascii="楷体_GB2312" w:hAnsi="仿宋_GB2312" w:eastAsia="楷体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贯彻党和国家关于卫生、计生、民政、残联、退役军人事务、（工作的方针与政策，制订全区卫生、计生、民政、残联、退役军人事务事业的规划；负责本辖区镇、村（社区）医疗卫生建设和监管工作、民政、人口与计划生育、卫生及区属相关机构的管理等工作；负责最低生活保障、特困供养、医疗救助等社会救助工作；指导街道办事处、社区建设管理工作，做好镇改办、村改居相关工作；指导村（居）委会换届选举工作；负责婚姻登记、殡葬管理、流浪乞讨人员救助、孤儿保障等管理工作；指导全区行政区划、行政区域界线及地名管理工作；负责残疾人救助、残疾人就业指导、残疾人职业技能培训等工作；负责双拥、优抚对象抚恤优待补助等资金发放工作，退役士兵档案移交安置工作，落实军休人员政治、生活、医疗待遇工作及涉军群体信访稳定工作。负责医疗及养老产业的招商引资及项目建设。</w:t>
      </w:r>
    </w:p>
    <w:p>
      <w:pPr>
        <w:numPr>
          <w:ilvl w:val="0"/>
          <w:numId w:val="1"/>
        </w:numPr>
        <w:snapToGrid w:val="0"/>
        <w:spacing w:before="0" w:beforeAutospacing="0" w:after="0" w:afterAutospacing="0" w:line="240" w:lineRule="auto"/>
        <w:ind w:firstLine="624" w:firstLineChars="200"/>
        <w:jc w:val="left"/>
        <w:textAlignment w:val="baseline"/>
        <w:rPr>
          <w:rFonts w:ascii="黑体" w:hAnsi="仿宋_GB2312" w:eastAsia="黑体" w:cs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</w:pPr>
      <w:r>
        <w:rPr>
          <w:rFonts w:hint="eastAsia" w:ascii="黑体" w:hAnsi="黑体" w:eastAsia="黑体" w:cs="黑体"/>
          <w:b w:val="0"/>
          <w:i w:val="0"/>
          <w:caps w:val="0"/>
          <w:spacing w:val="0"/>
          <w:w w:val="100"/>
          <w:sz w:val="32"/>
          <w:szCs w:val="32"/>
        </w:rPr>
        <w:t>洛阳伊滨区管理委员会社会事务管理局</w:t>
      </w:r>
      <w:r>
        <w:rPr>
          <w:rFonts w:hint="eastAsia" w:ascii="黑体" w:hAnsi="仿宋_GB2312" w:eastAsia="黑体" w:cs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  <w:t>预算单位构成</w:t>
      </w:r>
    </w:p>
    <w:p>
      <w:pPr>
        <w:snapToGrid w:val="0"/>
        <w:spacing w:before="0" w:beforeAutospacing="0" w:after="0" w:afterAutospacing="0" w:line="600" w:lineRule="exact"/>
        <w:ind w:firstLine="624" w:firstLineChars="200"/>
        <w:jc w:val="left"/>
        <w:textAlignment w:val="baseline"/>
        <w:rPr>
          <w:rFonts w:ascii="黑体" w:hAnsi="仿宋_GB2312" w:eastAsia="黑体" w:cs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从预算单位构成看，洛阳伊滨区管理委员会社会事务管理局2020年预算包括：本级预算。纳入本部门2020年度预算编制范围的单位共1个：洛阳伊滨区管理委员会社会事务管理局本级。</w:t>
      </w:r>
    </w:p>
    <w:p>
      <w:pPr>
        <w:widowControl/>
        <w:shd w:val="clear" w:color="auto" w:fill="FFFFFF"/>
        <w:snapToGrid/>
        <w:spacing w:before="0" w:beforeAutospacing="0" w:after="0" w:afterAutospacing="0" w:line="580" w:lineRule="exact"/>
        <w:ind w:firstLine="3438" w:firstLineChars="1102"/>
        <w:jc w:val="left"/>
        <w:textAlignment w:val="baseline"/>
        <w:rPr>
          <w:rFonts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</w:pPr>
    </w:p>
    <w:p>
      <w:pPr>
        <w:widowControl/>
        <w:shd w:val="clear" w:color="auto" w:fill="FFFFFF"/>
        <w:snapToGrid/>
        <w:spacing w:before="0" w:beforeAutospacing="0" w:after="0" w:afterAutospacing="0" w:line="580" w:lineRule="exact"/>
        <w:jc w:val="center"/>
        <w:textAlignment w:val="baseline"/>
        <w:rPr>
          <w:rFonts w:ascii="黑体" w:hAnsi="仿宋_GB2312" w:eastAsia="黑体" w:cs="仿宋_GB2312"/>
          <w:b w:val="0"/>
          <w:bCs/>
          <w:i w:val="0"/>
          <w:caps w:val="0"/>
          <w:color w:val="000000"/>
          <w:spacing w:val="0"/>
          <w:w w:val="100"/>
          <w:sz w:val="36"/>
          <w:szCs w:val="36"/>
        </w:rPr>
      </w:pPr>
      <w:r>
        <w:rPr>
          <w:rFonts w:hint="eastAsia" w:ascii="黑体" w:hAnsi="仿宋_GB2312" w:eastAsia="黑体" w:cs="仿宋_GB2312"/>
          <w:b w:val="0"/>
          <w:bCs/>
          <w:i w:val="0"/>
          <w:caps w:val="0"/>
          <w:color w:val="000000"/>
          <w:spacing w:val="0"/>
          <w:w w:val="100"/>
          <w:sz w:val="36"/>
          <w:szCs w:val="36"/>
        </w:rPr>
        <w:t>第二部分</w:t>
      </w:r>
    </w:p>
    <w:p>
      <w:pPr>
        <w:widowControl/>
        <w:shd w:val="clear" w:color="auto" w:fill="FFFFFF"/>
        <w:snapToGrid/>
        <w:spacing w:before="0" w:beforeAutospacing="0" w:after="0" w:afterAutospacing="0" w:line="580" w:lineRule="exact"/>
        <w:jc w:val="center"/>
        <w:textAlignment w:val="baseline"/>
        <w:rPr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w w:val="100"/>
          <w:sz w:val="36"/>
          <w:szCs w:val="36"/>
        </w:rPr>
      </w:pPr>
      <w:r>
        <w:rPr>
          <w:rFonts w:hint="eastAsia" w:ascii="黑体" w:hAnsi="黑体" w:eastAsia="黑体" w:cs="黑体"/>
          <w:b w:val="0"/>
          <w:i w:val="0"/>
          <w:caps w:val="0"/>
          <w:spacing w:val="0"/>
          <w:w w:val="100"/>
          <w:sz w:val="32"/>
          <w:szCs w:val="32"/>
        </w:rPr>
        <w:t>洛阳伊滨区管理委员会社会事务管理局</w:t>
      </w:r>
      <w:r>
        <w:rPr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w w:val="100"/>
          <w:sz w:val="36"/>
          <w:szCs w:val="36"/>
        </w:rPr>
        <w:t>2020年度部门预算情况说明</w:t>
      </w:r>
    </w:p>
    <w:p>
      <w:pPr>
        <w:snapToGrid w:val="0"/>
        <w:spacing w:before="0" w:beforeAutospacing="0" w:after="0" w:afterAutospacing="0" w:line="580" w:lineRule="exact"/>
        <w:ind w:firstLine="624" w:firstLineChars="200"/>
        <w:jc w:val="both"/>
        <w:textAlignment w:val="baseline"/>
        <w:rPr>
          <w:rFonts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</w:pPr>
    </w:p>
    <w:p>
      <w:pPr>
        <w:snapToGrid w:val="0"/>
        <w:spacing w:before="0" w:beforeAutospacing="0" w:after="0" w:afterAutospacing="0" w:line="580" w:lineRule="exact"/>
        <w:ind w:firstLine="624" w:firstLineChars="200"/>
        <w:jc w:val="both"/>
        <w:textAlignment w:val="baseline"/>
        <w:rPr>
          <w:rFonts w:ascii="黑体" w:hAnsi="黑体" w:eastAsia="黑体"/>
          <w:b w:val="0"/>
          <w:i w:val="0"/>
          <w:caps w:val="0"/>
          <w:color w:val="000000"/>
          <w:spacing w:val="0"/>
          <w:w w:val="100"/>
          <w:sz w:val="32"/>
          <w:szCs w:val="32"/>
        </w:rPr>
      </w:pPr>
      <w:r>
        <w:rPr>
          <w:rFonts w:hint="eastAsia" w:ascii="黑体" w:hAnsi="黑体" w:eastAsia="黑体"/>
          <w:b w:val="0"/>
          <w:i w:val="0"/>
          <w:caps w:val="0"/>
          <w:color w:val="000000"/>
          <w:spacing w:val="0"/>
          <w:w w:val="100"/>
          <w:sz w:val="32"/>
          <w:szCs w:val="32"/>
        </w:rPr>
        <w:t>一、收入支出预算总体情况说明</w:t>
      </w:r>
    </w:p>
    <w:p>
      <w:pPr>
        <w:snapToGrid w:val="0"/>
        <w:spacing w:before="0" w:beforeAutospacing="0" w:after="0" w:afterAutospacing="0" w:line="580" w:lineRule="exact"/>
        <w:ind w:firstLine="624" w:firstLineChars="200"/>
        <w:jc w:val="both"/>
        <w:textAlignment w:val="baseline"/>
        <w:rPr>
          <w:rFonts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  <w:t>伊滨区社会事务局2020年收入6815.02万元，支出总计6815.02万元，与2019年相比，收、支总计各减少12369.92万元，下降64.48%。主要原因：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财政对城乡居民基本医疗保险基金的补助今年未列入我单位预算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  <w:t xml:space="preserve">。  </w:t>
      </w:r>
    </w:p>
    <w:p>
      <w:pPr>
        <w:snapToGrid w:val="0"/>
        <w:spacing w:before="0" w:beforeAutospacing="0" w:after="0" w:afterAutospacing="0" w:line="580" w:lineRule="exact"/>
        <w:ind w:firstLine="624" w:firstLineChars="200"/>
        <w:jc w:val="both"/>
        <w:textAlignment w:val="baseline"/>
        <w:rPr>
          <w:rFonts w:ascii="黑体" w:hAnsi="黑体" w:eastAsia="黑体"/>
          <w:b w:val="0"/>
          <w:i w:val="0"/>
          <w:caps w:val="0"/>
          <w:color w:val="000000"/>
          <w:spacing w:val="0"/>
          <w:w w:val="100"/>
          <w:sz w:val="32"/>
          <w:szCs w:val="32"/>
        </w:rPr>
      </w:pPr>
      <w:r>
        <w:rPr>
          <w:rFonts w:hint="eastAsia" w:ascii="黑体" w:hAnsi="黑体" w:eastAsia="黑体"/>
          <w:b w:val="0"/>
          <w:i w:val="0"/>
          <w:caps w:val="0"/>
          <w:color w:val="000000"/>
          <w:spacing w:val="0"/>
          <w:w w:val="100"/>
          <w:sz w:val="32"/>
          <w:szCs w:val="32"/>
        </w:rPr>
        <w:t>二、收入预算总体情况说明</w:t>
      </w:r>
    </w:p>
    <w:p>
      <w:pPr>
        <w:widowControl/>
        <w:shd w:val="clear" w:color="auto" w:fill="FFFFFF"/>
        <w:snapToGrid/>
        <w:spacing w:before="0" w:beforeAutospacing="0" w:after="0" w:afterAutospacing="0" w:line="580" w:lineRule="exact"/>
        <w:ind w:firstLine="640"/>
        <w:jc w:val="both"/>
        <w:textAlignment w:val="baseline"/>
        <w:rPr>
          <w:rFonts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  <w:t xml:space="preserve">伊滨区社会事务局2020年收入合计6815.02万元，其中：一般公共预算收入6784.58万元; 政府性基金预算收入30.44万元；国有资本经营预算收入0万元；其他收入0万元。 </w:t>
      </w:r>
    </w:p>
    <w:p>
      <w:pPr>
        <w:snapToGrid/>
        <w:spacing w:before="0" w:beforeAutospacing="0" w:after="0" w:afterAutospacing="0" w:line="580" w:lineRule="exact"/>
        <w:ind w:firstLine="624" w:firstLineChars="200"/>
        <w:jc w:val="both"/>
        <w:textAlignment w:val="baseline"/>
        <w:rPr>
          <w:rFonts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</w:pPr>
      <w:r>
        <w:rPr>
          <w:rFonts w:hint="eastAsia" w:ascii="黑体" w:hAnsi="黑体" w:eastAsia="黑体"/>
          <w:b w:val="0"/>
          <w:i w:val="0"/>
          <w:caps w:val="0"/>
          <w:color w:val="000000"/>
          <w:spacing w:val="0"/>
          <w:w w:val="100"/>
          <w:sz w:val="32"/>
          <w:szCs w:val="32"/>
        </w:rPr>
        <w:t>三、支出预算总体情况说明</w:t>
      </w:r>
    </w:p>
    <w:p>
      <w:pPr>
        <w:snapToGrid/>
        <w:spacing w:before="0" w:beforeAutospacing="0" w:after="0" w:afterAutospacing="0" w:line="580" w:lineRule="exact"/>
        <w:ind w:firstLine="624" w:firstLineChars="200"/>
        <w:jc w:val="both"/>
        <w:textAlignment w:val="baseline"/>
        <w:rPr>
          <w:rFonts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  <w:t xml:space="preserve">伊滨区社会事务局2020年支出合计6815.02万元，其中：基本支出53.61万元，占0.79%；项目支出6761.4万元，占99.21%。 </w:t>
      </w:r>
    </w:p>
    <w:p>
      <w:pPr>
        <w:snapToGrid/>
        <w:spacing w:before="0" w:beforeAutospacing="0" w:after="0" w:afterAutospacing="0" w:line="580" w:lineRule="exact"/>
        <w:ind w:firstLine="624" w:firstLineChars="200"/>
        <w:jc w:val="both"/>
        <w:textAlignment w:val="baseline"/>
        <w:rPr>
          <w:rFonts w:ascii="黑体" w:hAnsi="黑体" w:eastAsia="黑体"/>
          <w:b w:val="0"/>
          <w:i w:val="0"/>
          <w:caps w:val="0"/>
          <w:color w:val="000000"/>
          <w:spacing w:val="0"/>
          <w:w w:val="100"/>
          <w:sz w:val="32"/>
          <w:szCs w:val="32"/>
        </w:rPr>
      </w:pPr>
      <w:r>
        <w:rPr>
          <w:rFonts w:hint="eastAsia" w:ascii="黑体" w:hAnsi="黑体" w:eastAsia="黑体"/>
          <w:b w:val="0"/>
          <w:i w:val="0"/>
          <w:caps w:val="0"/>
          <w:color w:val="000000"/>
          <w:spacing w:val="0"/>
          <w:w w:val="100"/>
          <w:sz w:val="32"/>
          <w:szCs w:val="32"/>
        </w:rPr>
        <w:t>四、财政拨款收入支出预算总体情况说明</w:t>
      </w:r>
    </w:p>
    <w:p>
      <w:pPr>
        <w:snapToGrid/>
        <w:spacing w:before="0" w:beforeAutospacing="0" w:after="0" w:afterAutospacing="0" w:line="580" w:lineRule="exact"/>
        <w:ind w:firstLine="624" w:firstLineChars="200"/>
        <w:jc w:val="both"/>
        <w:textAlignment w:val="baseline"/>
        <w:rPr>
          <w:rFonts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  <w:t>伊滨区社会事务局2020年一般公共预算收支预算6784.58万元。政府性基金收支预算30.44万元，与 2019年相比，一般公共预算收支预算减少12367.77万元，下降64.58%，主要原因：上级转移支付下达资金较多；政府性基金收支减少2.15万元，下降6.6%，主要原因：上级资金下达较少。</w:t>
      </w:r>
    </w:p>
    <w:p>
      <w:pPr>
        <w:snapToGrid/>
        <w:spacing w:before="0" w:beforeAutospacing="0" w:after="0" w:afterAutospacing="0" w:line="580" w:lineRule="exact"/>
        <w:ind w:firstLine="624" w:firstLineChars="200"/>
        <w:jc w:val="both"/>
        <w:textAlignment w:val="baseline"/>
        <w:rPr>
          <w:rFonts w:ascii="黑体" w:hAnsi="黑体" w:eastAsia="黑体"/>
          <w:b w:val="0"/>
          <w:i w:val="0"/>
          <w:caps w:val="0"/>
          <w:color w:val="000000"/>
          <w:spacing w:val="0"/>
          <w:w w:val="100"/>
          <w:sz w:val="32"/>
          <w:szCs w:val="32"/>
        </w:rPr>
      </w:pPr>
      <w:r>
        <w:rPr>
          <w:rFonts w:hint="eastAsia" w:ascii="黑体" w:hAnsi="黑体" w:eastAsia="黑体"/>
          <w:b w:val="0"/>
          <w:i w:val="0"/>
          <w:caps w:val="0"/>
          <w:color w:val="000000"/>
          <w:spacing w:val="0"/>
          <w:w w:val="100"/>
          <w:sz w:val="32"/>
          <w:szCs w:val="32"/>
        </w:rPr>
        <w:t>五、一般公共预算支出预算情况说明</w:t>
      </w:r>
    </w:p>
    <w:p>
      <w:pPr>
        <w:widowControl/>
        <w:snapToGrid/>
        <w:spacing w:before="0" w:beforeAutospacing="0" w:after="0" w:afterAutospacing="0" w:line="580" w:lineRule="exact"/>
        <w:ind w:firstLine="622"/>
        <w:jc w:val="both"/>
        <w:textAlignment w:val="baseline"/>
        <w:rPr>
          <w:rFonts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  <w:t>伊滨区社会事务局2020年一般公共预算支出年初预算为6784.58万元。主要用于以下方面：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</w:rPr>
        <w:t>社会保障和就业支出3963.86万元，占58.42%；卫生健康支出2820.71万元，占41.58%。</w:t>
      </w:r>
    </w:p>
    <w:p>
      <w:pPr>
        <w:snapToGrid/>
        <w:spacing w:before="0" w:beforeAutospacing="0" w:after="0" w:afterAutospacing="0" w:line="580" w:lineRule="exact"/>
        <w:ind w:firstLine="624" w:firstLineChars="200"/>
        <w:jc w:val="both"/>
        <w:textAlignment w:val="baseline"/>
        <w:rPr>
          <w:rFonts w:ascii="黑体" w:hAnsi="黑体" w:eastAsia="黑体"/>
          <w:b w:val="0"/>
          <w:i w:val="0"/>
          <w:caps w:val="0"/>
          <w:color w:val="000000"/>
          <w:spacing w:val="0"/>
          <w:w w:val="100"/>
          <w:sz w:val="32"/>
          <w:szCs w:val="32"/>
        </w:rPr>
      </w:pPr>
      <w:r>
        <w:rPr>
          <w:rFonts w:hint="eastAsia" w:ascii="黑体" w:hAnsi="黑体" w:eastAsia="黑体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</w:rPr>
        <w:t>六、一般公共预算基本支出预算情况说明</w:t>
      </w:r>
    </w:p>
    <w:p>
      <w:pPr>
        <w:widowControl/>
        <w:snapToGrid/>
        <w:spacing w:before="0" w:beforeAutospacing="0" w:after="0" w:afterAutospacing="0" w:line="580" w:lineRule="exact"/>
        <w:ind w:firstLine="622"/>
        <w:jc w:val="both"/>
        <w:textAlignment w:val="baseline"/>
        <w:rPr>
          <w:rFonts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  <w:t>伊滨区社会事务局2020年一般公共预算基本支出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</w:rPr>
        <w:t>53.61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  <w:t>万元，其中：</w:t>
      </w:r>
      <w:r>
        <w:rPr>
          <w:rFonts w:hint="eastAsia" w:ascii="仿宋_GB2312" w:hAnsi="仿宋_GB2312" w:eastAsia="仿宋_GB2312" w:cs="仿宋_GB2312"/>
          <w:b/>
          <w:i w:val="0"/>
          <w:caps w:val="0"/>
          <w:color w:val="000000"/>
          <w:spacing w:val="-1"/>
          <w:w w:val="100"/>
          <w:kern w:val="0"/>
          <w:sz w:val="32"/>
          <w:szCs w:val="32"/>
        </w:rPr>
        <w:t>人员经费</w:t>
      </w:r>
      <w:r>
        <w:rPr>
          <w:rFonts w:hint="eastAsia" w:ascii="仿宋_GB2312" w:hAnsi="仿宋_GB2312" w:eastAsia="仿宋_GB2312" w:cs="仿宋_GB2312"/>
          <w:b/>
          <w:i w:val="0"/>
          <w:caps w:val="0"/>
          <w:color w:val="000000"/>
          <w:spacing w:val="0"/>
          <w:w w:val="100"/>
          <w:kern w:val="0"/>
          <w:sz w:val="32"/>
          <w:szCs w:val="32"/>
        </w:rPr>
        <w:t>37.9</w:t>
      </w:r>
      <w:r>
        <w:rPr>
          <w:rFonts w:hint="eastAsia" w:ascii="仿宋_GB2312" w:hAnsi="仿宋_GB2312" w:eastAsia="仿宋_GB2312" w:cs="仿宋_GB2312"/>
          <w:b/>
          <w:i w:val="0"/>
          <w:caps w:val="0"/>
          <w:color w:val="000000"/>
          <w:spacing w:val="0"/>
          <w:w w:val="100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</w:rPr>
        <w:t>津贴补贴、奖金、其他对个人和家庭的补助支出；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w w:val="100"/>
          <w:kern w:val="0"/>
          <w:sz w:val="32"/>
          <w:szCs w:val="32"/>
        </w:rPr>
        <w:t>公用经费15.72万元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</w:rPr>
        <w:t>，主要包括：办公费、印刷费、差旅费、福利费、其他商品和服务支出、办公设备购置。</w:t>
      </w:r>
    </w:p>
    <w:p>
      <w:pPr>
        <w:snapToGrid/>
        <w:spacing w:before="0" w:beforeAutospacing="0" w:after="0" w:afterAutospacing="0" w:line="580" w:lineRule="exact"/>
        <w:ind w:firstLine="624" w:firstLineChars="200"/>
        <w:jc w:val="both"/>
        <w:textAlignment w:val="baseline"/>
        <w:rPr>
          <w:rFonts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</w:pPr>
      <w:r>
        <w:rPr>
          <w:rFonts w:hint="eastAsia" w:ascii="黑体" w:hAnsi="黑体" w:eastAsia="黑体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</w:rPr>
        <w:t>七、政府性基金预算支出预算情况说明</w:t>
      </w:r>
    </w:p>
    <w:p>
      <w:pPr>
        <w:snapToGrid/>
        <w:spacing w:before="0" w:beforeAutospacing="0" w:after="0" w:afterAutospacing="0" w:line="580" w:lineRule="exact"/>
        <w:ind w:firstLine="624" w:firstLineChars="200"/>
        <w:jc w:val="both"/>
        <w:textAlignment w:val="baseline"/>
        <w:rPr>
          <w:rFonts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</w:rPr>
        <w:t>伊滨区社会事务局2020年政府性基金预算支出30.44万元</w:t>
      </w:r>
      <w:r>
        <w:rPr>
          <w:rFonts w:hint="eastAsia" w:ascii="仿宋_GB2312" w:hAnsi="仿宋_GB2312" w:eastAsia="仿宋_GB2312" w:cs="仿宋_GB2312"/>
          <w:b/>
          <w:i w:val="0"/>
          <w:caps w:val="0"/>
          <w:color w:val="000000"/>
          <w:spacing w:val="0"/>
          <w:w w:val="100"/>
          <w:kern w:val="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</w:rPr>
        <w:t>，用于残疾人事业发展。</w:t>
      </w:r>
    </w:p>
    <w:p>
      <w:pPr>
        <w:snapToGrid/>
        <w:spacing w:before="0" w:beforeAutospacing="0" w:after="0" w:afterAutospacing="0" w:line="580" w:lineRule="exact"/>
        <w:ind w:firstLine="624" w:firstLineChars="200"/>
        <w:jc w:val="both"/>
        <w:textAlignment w:val="baseline"/>
        <w:rPr>
          <w:rFonts w:ascii="黑体" w:hAnsi="黑体" w:eastAsia="黑体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</w:rPr>
      </w:pPr>
      <w:r>
        <w:rPr>
          <w:rFonts w:hint="eastAsia" w:ascii="黑体" w:hAnsi="黑体" w:eastAsia="黑体"/>
          <w:b w:val="0"/>
          <w:i w:val="0"/>
          <w:caps w:val="0"/>
          <w:color w:val="000000"/>
          <w:spacing w:val="0"/>
          <w:w w:val="100"/>
          <w:sz w:val="32"/>
          <w:szCs w:val="32"/>
        </w:rPr>
        <w:t>八、</w:t>
      </w:r>
      <w:r>
        <w:rPr>
          <w:rFonts w:hint="eastAsia" w:ascii="黑体" w:hAnsi="黑体" w:eastAsia="黑体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</w:rPr>
        <w:t>国有资本经营预算支出预算情况说明</w:t>
      </w:r>
    </w:p>
    <w:p>
      <w:pPr>
        <w:snapToGrid/>
        <w:spacing w:before="0" w:beforeAutospacing="0" w:after="0" w:afterAutospacing="0" w:line="580" w:lineRule="exact"/>
        <w:ind w:firstLine="624" w:firstLineChars="200"/>
        <w:jc w:val="both"/>
        <w:textAlignment w:val="baseline"/>
        <w:rPr>
          <w:rFonts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  <w:t>伊滨区社会事务局2020年没有使用国有资本经营预算拨款安排的支出。</w:t>
      </w:r>
    </w:p>
    <w:p>
      <w:pPr>
        <w:snapToGrid/>
        <w:spacing w:before="0" w:beforeAutospacing="0" w:after="0" w:afterAutospacing="0" w:line="580" w:lineRule="exact"/>
        <w:ind w:firstLine="624" w:firstLineChars="200"/>
        <w:jc w:val="both"/>
        <w:textAlignment w:val="baseline"/>
        <w:rPr>
          <w:rFonts w:ascii="黑体" w:hAnsi="黑体" w:eastAsia="黑体"/>
          <w:b w:val="0"/>
          <w:i w:val="0"/>
          <w:caps w:val="0"/>
          <w:color w:val="000000"/>
          <w:spacing w:val="0"/>
          <w:w w:val="100"/>
          <w:sz w:val="32"/>
          <w:szCs w:val="32"/>
        </w:rPr>
      </w:pPr>
      <w:r>
        <w:rPr>
          <w:rFonts w:hint="eastAsia" w:ascii="黑体" w:hAnsi="黑体" w:eastAsia="黑体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</w:rPr>
        <w:t>九、“三公”经费支出预算情况说明</w:t>
      </w:r>
    </w:p>
    <w:p>
      <w:pPr>
        <w:widowControl/>
        <w:snapToGrid/>
        <w:spacing w:before="0" w:beforeAutospacing="0" w:after="0" w:afterAutospacing="0" w:line="580" w:lineRule="exact"/>
        <w:ind w:firstLine="624" w:firstLineChars="200"/>
        <w:jc w:val="both"/>
        <w:textAlignment w:val="baseline"/>
        <w:rPr>
          <w:rFonts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  <w:t>伊滨区社会事务局2020年“三公”经费预算为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</w:rPr>
        <w:t>0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  <w:t>万元。 比 2019年预算数减少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</w:rPr>
        <w:t>0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  <w:t>万元，下降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</w:rPr>
        <w:t>0%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  <w:t>。</w:t>
      </w:r>
    </w:p>
    <w:p>
      <w:pPr>
        <w:snapToGrid w:val="0"/>
        <w:spacing w:before="0" w:beforeAutospacing="0" w:after="0" w:afterAutospacing="0" w:line="580" w:lineRule="exact"/>
        <w:ind w:firstLine="624" w:firstLineChars="200"/>
        <w:jc w:val="both"/>
        <w:textAlignment w:val="baseline"/>
        <w:rPr>
          <w:rFonts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  <w:t>具体支出情况如下：</w:t>
      </w:r>
    </w:p>
    <w:p>
      <w:pPr>
        <w:numPr>
          <w:ilvl w:val="0"/>
          <w:numId w:val="3"/>
        </w:numPr>
        <w:snapToGrid w:val="0"/>
        <w:spacing w:before="0" w:beforeAutospacing="0" w:after="0" w:afterAutospacing="0" w:line="580" w:lineRule="exact"/>
        <w:ind w:firstLine="620" w:firstLineChars="200"/>
        <w:jc w:val="both"/>
        <w:textAlignment w:val="baseline"/>
        <w:rPr>
          <w:rFonts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</w:pPr>
      <w:r>
        <w:rPr>
          <w:rFonts w:hint="eastAsia" w:ascii="楷体_GB2312" w:hAnsi="仿宋_GB2312" w:eastAsia="楷体_GB2312" w:cs="仿宋_GB2312"/>
          <w:b w:val="0"/>
          <w:i w:val="0"/>
          <w:caps w:val="0"/>
          <w:color w:val="000000"/>
          <w:spacing w:val="-1"/>
          <w:w w:val="100"/>
          <w:kern w:val="0"/>
          <w:sz w:val="32"/>
          <w:szCs w:val="32"/>
        </w:rPr>
        <w:t>因公出国（境）费</w:t>
      </w:r>
      <w:r>
        <w:rPr>
          <w:rFonts w:hint="eastAsia" w:ascii="楷体_GB2312" w:hAnsi="仿宋_GB2312" w:eastAsia="楷体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</w:rPr>
        <w:t>0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  <w:t>万元。预算数比2019年减少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</w:rPr>
        <w:t>0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  <w:t>万元，下降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</w:rPr>
        <w:t>0%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  <w:t>。</w:t>
      </w:r>
    </w:p>
    <w:p>
      <w:pPr>
        <w:numPr>
          <w:ilvl w:val="0"/>
          <w:numId w:val="3"/>
        </w:numPr>
        <w:snapToGrid w:val="0"/>
        <w:spacing w:before="0" w:beforeAutospacing="0" w:after="0" w:afterAutospacing="0" w:line="580" w:lineRule="exact"/>
        <w:ind w:firstLine="620" w:firstLineChars="200"/>
        <w:jc w:val="both"/>
        <w:textAlignment w:val="baseline"/>
        <w:rPr>
          <w:rFonts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</w:pPr>
      <w:r>
        <w:rPr>
          <w:rFonts w:hint="eastAsia" w:ascii="楷体_GB2312" w:hAnsi="仿宋_GB2312" w:eastAsia="楷体_GB2312" w:cs="仿宋_GB2312"/>
          <w:b w:val="0"/>
          <w:i w:val="0"/>
          <w:caps w:val="0"/>
          <w:color w:val="000000"/>
          <w:spacing w:val="-1"/>
          <w:w w:val="100"/>
          <w:kern w:val="0"/>
          <w:sz w:val="32"/>
          <w:szCs w:val="32"/>
        </w:rPr>
        <w:t>公务用车购置及运行费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</w:rPr>
        <w:t>0万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  <w:t>元。其中公务车辆购置费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</w:rPr>
        <w:t>0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  <w:t>万元，比2019年减少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</w:rPr>
        <w:t>0万元，较上年下降0%；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  <w:t xml:space="preserve">公务用车运行维护费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</w:rPr>
        <w:t>0万元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  <w:t>，比2019年减少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</w:rPr>
        <w:t>0万元，较上年下降0%。</w:t>
      </w:r>
    </w:p>
    <w:p>
      <w:pPr>
        <w:snapToGrid/>
        <w:spacing w:before="0" w:beforeAutospacing="0" w:after="0" w:afterAutospacing="0" w:line="580" w:lineRule="exact"/>
        <w:ind w:firstLine="620" w:firstLineChars="200"/>
        <w:jc w:val="both"/>
        <w:textAlignment w:val="baseline"/>
        <w:rPr>
          <w:rFonts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</w:pPr>
      <w:r>
        <w:rPr>
          <w:rFonts w:hint="eastAsia" w:ascii="楷体_GB2312" w:hAnsi="仿宋_GB2312" w:eastAsia="楷体_GB2312" w:cs="仿宋_GB2312"/>
          <w:b w:val="0"/>
          <w:i w:val="0"/>
          <w:caps w:val="0"/>
          <w:color w:val="000000"/>
          <w:spacing w:val="-1"/>
          <w:w w:val="100"/>
          <w:kern w:val="0"/>
          <w:sz w:val="32"/>
          <w:szCs w:val="32"/>
        </w:rPr>
        <w:t>（三）公务接待费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</w:rPr>
        <w:t>0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  <w:t>万元，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</w:rPr>
        <w:t>比2019年预算数减少0万元，下降0%。</w:t>
      </w:r>
    </w:p>
    <w:p>
      <w:pPr>
        <w:snapToGrid w:val="0"/>
        <w:spacing w:before="0" w:beforeAutospacing="0" w:after="0" w:afterAutospacing="0" w:line="580" w:lineRule="exact"/>
        <w:ind w:firstLine="624" w:firstLineChars="200"/>
        <w:jc w:val="both"/>
        <w:textAlignment w:val="baseline"/>
        <w:rPr>
          <w:rFonts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</w:pPr>
      <w:r>
        <w:rPr>
          <w:rFonts w:hint="eastAsia" w:ascii="黑体" w:hAnsi="黑体" w:eastAsia="黑体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</w:rPr>
        <w:t xml:space="preserve"> </w:t>
      </w:r>
      <w:r>
        <w:rPr>
          <w:rFonts w:hint="eastAsia" w:ascii="黑体" w:hAnsi="黑体" w:eastAsia="黑体"/>
          <w:b w:val="0"/>
          <w:i w:val="0"/>
          <w:caps w:val="0"/>
          <w:color w:val="000000"/>
          <w:spacing w:val="-1"/>
          <w:w w:val="100"/>
          <w:kern w:val="0"/>
          <w:sz w:val="32"/>
          <w:szCs w:val="32"/>
        </w:rPr>
        <w:t>十、其他重要事项的情况说明</w:t>
      </w:r>
    </w:p>
    <w:p>
      <w:pPr>
        <w:snapToGrid w:val="0"/>
        <w:spacing w:before="0" w:beforeAutospacing="0" w:after="0" w:afterAutospacing="0" w:line="580" w:lineRule="exact"/>
        <w:ind w:firstLine="624" w:firstLineChars="200"/>
        <w:jc w:val="both"/>
        <w:textAlignment w:val="baseline"/>
        <w:rPr>
          <w:rFonts w:ascii="楷体_GB2312" w:hAnsi="仿宋_GB2312" w:eastAsia="楷体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</w:pPr>
      <w:r>
        <w:rPr>
          <w:rFonts w:hint="eastAsia" w:ascii="楷体_GB2312" w:hAnsi="仿宋_GB2312" w:eastAsia="楷体_GB2312" w:cs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</w:rPr>
        <w:t>（一）机关运行经费支出情况</w:t>
      </w:r>
    </w:p>
    <w:p>
      <w:pPr>
        <w:snapToGrid w:val="0"/>
        <w:spacing w:before="0" w:beforeAutospacing="0" w:after="0" w:afterAutospacing="0" w:line="580" w:lineRule="exact"/>
        <w:ind w:firstLine="624" w:firstLineChars="200"/>
        <w:jc w:val="both"/>
        <w:textAlignment w:val="baseline"/>
        <w:rPr>
          <w:rFonts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  <w:t>伊滨区社会事务局2020年机关运行经费支出预算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</w:rPr>
        <w:t>53.61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  <w:t>万元，主要保障机关机构正常运转及正常履职需要的办公费、水电费、物业费、维修费、差旅费等支出，比2019年减少4.45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</w:rPr>
        <w:t>万元，下降7.60%，主要原因：人员减少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  <w:t>。</w:t>
      </w:r>
    </w:p>
    <w:p>
      <w:pPr>
        <w:snapToGrid w:val="0"/>
        <w:spacing w:before="0" w:beforeAutospacing="0" w:after="0" w:afterAutospacing="0" w:line="580" w:lineRule="exact"/>
        <w:ind w:firstLine="624" w:firstLineChars="200"/>
        <w:jc w:val="both"/>
        <w:textAlignment w:val="baseline"/>
        <w:rPr>
          <w:rFonts w:ascii="楷体_GB2312" w:hAnsi="仿宋_GB2312" w:eastAsia="楷体_GB2312" w:cs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</w:rPr>
      </w:pPr>
      <w:r>
        <w:rPr>
          <w:rFonts w:hint="eastAsia" w:ascii="楷体_GB2312" w:hAnsi="仿宋_GB2312" w:eastAsia="楷体_GB2312" w:cs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</w:rPr>
        <w:t>（二）政府采购支出情况</w:t>
      </w:r>
    </w:p>
    <w:p>
      <w:pPr>
        <w:snapToGrid w:val="0"/>
        <w:spacing w:before="0" w:beforeAutospacing="0" w:after="0" w:afterAutospacing="0" w:line="580" w:lineRule="exact"/>
        <w:ind w:firstLine="624" w:firstLineChars="200"/>
        <w:jc w:val="both"/>
        <w:textAlignment w:val="baseline"/>
        <w:rPr>
          <w:rFonts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  <w:t>2020年政府采购预算安排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</w:rPr>
        <w:t>0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  <w:t>万元，其中：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</w:rPr>
        <w:t>政府采购货物预算0万元、政府采购工程预算0万元、政府采购服务预算0万元。</w:t>
      </w:r>
    </w:p>
    <w:p>
      <w:pPr>
        <w:snapToGrid w:val="0"/>
        <w:spacing w:before="0" w:beforeAutospacing="0" w:after="0" w:afterAutospacing="0" w:line="580" w:lineRule="exact"/>
        <w:ind w:firstLine="624" w:firstLineChars="200"/>
        <w:jc w:val="both"/>
        <w:textAlignment w:val="baseline"/>
        <w:rPr>
          <w:rFonts w:ascii="楷体_GB2312" w:hAnsi="仿宋_GB2312" w:eastAsia="楷体_GB2312" w:cs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</w:rPr>
      </w:pPr>
      <w:r>
        <w:rPr>
          <w:rFonts w:hint="eastAsia" w:ascii="楷体_GB2312" w:hAnsi="仿宋_GB2312" w:eastAsia="楷体_GB2312" w:cs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</w:rPr>
        <w:t>（三）关于预算绩效管理工作开展情况说明</w:t>
      </w:r>
    </w:p>
    <w:p>
      <w:pPr>
        <w:snapToGrid/>
        <w:spacing w:before="0" w:beforeAutospacing="0" w:after="0" w:afterAutospacing="0" w:line="580" w:lineRule="exact"/>
        <w:ind w:firstLine="624" w:firstLineChars="200"/>
        <w:jc w:val="both"/>
        <w:textAlignment w:val="baseline"/>
        <w:rPr>
          <w:rFonts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  <w:t>2019年,我部门对19个项目进行了预算绩效评价，涉及资金3018.54万元。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  <w:t>2020年，我部门纳入预算绩效管理的支出总额为1625.94万元，其中人员经费支出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</w:rPr>
        <w:t>0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  <w:t>万元，公用经费支出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</w:rPr>
        <w:t>0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  <w:t>万元，支出项目共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</w:rPr>
        <w:t>15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  <w:t>个，支出总额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</w:rPr>
        <w:t>1625.94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  <w:t>万元，其中预算支出100万元</w:t>
      </w:r>
      <w:bookmarkStart w:id="0" w:name="_GoBack"/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及100万元以上项目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highlight w:val="none"/>
        </w:rPr>
        <w:t>6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个，支出总额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highlight w:val="none"/>
        </w:rPr>
        <w:t>1092.98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 xml:space="preserve">万元。 </w:t>
      </w:r>
    </w:p>
    <w:p>
      <w:pPr>
        <w:snapToGrid/>
        <w:spacing w:before="0" w:beforeAutospacing="0" w:after="0" w:afterAutospacing="0" w:line="580" w:lineRule="exact"/>
        <w:ind w:left="404" w:leftChars="200"/>
        <w:jc w:val="both"/>
        <w:textAlignment w:val="baseline"/>
        <w:rPr>
          <w:rFonts w:ascii="楷体_GB2312" w:hAnsi="仿宋_GB2312" w:eastAsia="楷体_GB2312" w:cs="仿宋_GB2312"/>
          <w:b w:val="0"/>
          <w:bCs/>
          <w:i w:val="0"/>
          <w:caps w:val="0"/>
          <w:color w:val="000000"/>
          <w:spacing w:val="0"/>
          <w:w w:val="100"/>
          <w:sz w:val="32"/>
          <w:szCs w:val="32"/>
          <w:highlight w:val="none"/>
        </w:rPr>
      </w:pPr>
      <w:r>
        <w:rPr>
          <w:rFonts w:hint="eastAsia" w:ascii="楷体_GB2312" w:hAnsi="仿宋_GB2312" w:eastAsia="楷体_GB2312" w:cs="仿宋_GB2312"/>
          <w:b w:val="0"/>
          <w:bCs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（四）国有资产占用情况</w:t>
      </w:r>
    </w:p>
    <w:p>
      <w:pPr>
        <w:snapToGrid w:val="0"/>
        <w:spacing w:before="0" w:beforeAutospacing="0" w:after="0" w:afterAutospacing="0" w:line="580" w:lineRule="exact"/>
        <w:ind w:firstLine="624" w:firstLineChars="200"/>
        <w:jc w:val="both"/>
        <w:textAlignment w:val="baseline"/>
        <w:rPr>
          <w:rFonts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highlight w:val="none"/>
        </w:rPr>
        <w:t>2019年期末，伊滨区社会事务局固定资产总额0.00万元，其中，房屋建筑物0万元，车辆0万元。共有车辆0辆，其中：</w:t>
      </w:r>
      <w:bookmarkEnd w:id="0"/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</w:rPr>
        <w:t>一般公务用车0辆，执法执勤车0辆；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  <w:t>单价50万元以上通用设备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</w:rPr>
        <w:t>0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  <w:t>台（套），单位价值100万元以上专用设备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</w:rPr>
        <w:t>0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  <w:t>台（套）。</w:t>
      </w:r>
    </w:p>
    <w:p>
      <w:pPr>
        <w:widowControl/>
        <w:snapToGrid/>
        <w:spacing w:before="0" w:beforeAutospacing="0" w:after="0" w:afterAutospacing="0" w:line="580" w:lineRule="exact"/>
        <w:ind w:firstLine="624" w:firstLineChars="200"/>
        <w:jc w:val="both"/>
        <w:textAlignment w:val="baseline"/>
        <w:rPr>
          <w:rFonts w:ascii="楷体_GB2312" w:hAnsi="仿宋_GB2312" w:eastAsia="楷体_GB2312" w:cs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</w:rPr>
      </w:pPr>
      <w:r>
        <w:rPr>
          <w:rFonts w:hint="eastAsia" w:ascii="楷体_GB2312" w:hAnsi="仿宋_GB2312" w:eastAsia="楷体_GB2312" w:cs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</w:rPr>
        <w:t>（五）关于预算部门构成说明</w:t>
      </w:r>
    </w:p>
    <w:p>
      <w:pPr>
        <w:snapToGrid w:val="0"/>
        <w:spacing w:before="0" w:beforeAutospacing="0" w:after="0" w:afterAutospacing="0" w:line="600" w:lineRule="exact"/>
        <w:ind w:firstLine="624" w:firstLineChars="200"/>
        <w:jc w:val="both"/>
        <w:textAlignment w:val="baseline"/>
        <w:rPr>
          <w:rFonts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  <w:t>2020年我单位按照市财政预算公开要求，将所属预算单位全部纳入预算公开范围。</w:t>
      </w:r>
    </w:p>
    <w:p>
      <w:pPr>
        <w:snapToGrid w:val="0"/>
        <w:spacing w:before="0" w:beforeAutospacing="0" w:after="0" w:afterAutospacing="0" w:line="600" w:lineRule="exact"/>
        <w:ind w:firstLine="624" w:firstLineChars="200"/>
        <w:jc w:val="both"/>
        <w:textAlignment w:val="baseline"/>
        <w:rPr>
          <w:rFonts w:ascii="楷体_GB2312" w:hAnsi="仿宋_GB2312" w:eastAsia="楷体_GB2312" w:cs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</w:rPr>
      </w:pPr>
      <w:r>
        <w:rPr>
          <w:rFonts w:ascii="楷体_GB2312" w:hAnsi="仿宋_GB2312" w:eastAsia="楷体_GB2312" w:cs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</w:rPr>
        <w:t>（</w:t>
      </w:r>
      <w:r>
        <w:rPr>
          <w:rFonts w:hint="eastAsia" w:ascii="楷体_GB2312" w:hAnsi="仿宋_GB2312" w:eastAsia="楷体_GB2312" w:cs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</w:rPr>
        <w:t>六</w:t>
      </w:r>
      <w:r>
        <w:rPr>
          <w:rFonts w:ascii="楷体_GB2312" w:hAnsi="仿宋_GB2312" w:eastAsia="楷体_GB2312" w:cs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</w:rPr>
        <w:t>）专项转移支付项目情况</w:t>
      </w:r>
    </w:p>
    <w:p>
      <w:pPr>
        <w:snapToGrid w:val="0"/>
        <w:spacing w:before="0" w:beforeAutospacing="0" w:after="0" w:afterAutospacing="0" w:line="600" w:lineRule="exact"/>
        <w:ind w:firstLine="624" w:firstLineChars="200"/>
        <w:jc w:val="both"/>
        <w:textAlignment w:val="baseline"/>
        <w:rPr>
          <w:rFonts w:ascii="Times New Roman" w:hAnsi="Times New Roman" w:eastAsia="仿宋_GB2312"/>
          <w:b w:val="0"/>
          <w:i w:val="0"/>
          <w:caps w:val="0"/>
          <w:spacing w:val="0"/>
          <w:w w:val="100"/>
          <w:sz w:val="32"/>
          <w:szCs w:val="32"/>
          <w:highlight w:val="yellow"/>
        </w:rPr>
      </w:pPr>
      <w:r>
        <w:rPr>
          <w:rFonts w:hint="eastAsia" w:ascii="Times New Roman" w:hAnsi="Times New Roman" w:eastAsia="仿宋_GB2312"/>
          <w:b w:val="0"/>
          <w:i w:val="0"/>
          <w:caps w:val="0"/>
          <w:spacing w:val="0"/>
          <w:w w:val="100"/>
          <w:sz w:val="32"/>
          <w:szCs w:val="32"/>
        </w:rPr>
        <w:t>社会事务局</w:t>
      </w:r>
      <w:r>
        <w:rPr>
          <w:rFonts w:ascii="Times New Roman" w:hAnsi="Times New Roman" w:eastAsia="仿宋_GB2312"/>
          <w:b w:val="0"/>
          <w:i w:val="0"/>
          <w:caps w:val="0"/>
          <w:spacing w:val="0"/>
          <w:w w:val="100"/>
          <w:sz w:val="32"/>
          <w:szCs w:val="32"/>
        </w:rPr>
        <w:t>负责管理的专项转移支付项目共有</w:t>
      </w:r>
      <w:r>
        <w:rPr>
          <w:rFonts w:hint="eastAsia" w:ascii="Times New Roman" w:hAnsi="Times New Roman" w:eastAsia="仿宋_GB2312"/>
          <w:b w:val="0"/>
          <w:i w:val="0"/>
          <w:caps w:val="0"/>
          <w:spacing w:val="0"/>
          <w:w w:val="100"/>
          <w:sz w:val="32"/>
          <w:szCs w:val="32"/>
        </w:rPr>
        <w:t>0</w:t>
      </w:r>
      <w:r>
        <w:rPr>
          <w:rFonts w:ascii="Times New Roman" w:hAnsi="Times New Roman" w:eastAsia="仿宋_GB2312"/>
          <w:b w:val="0"/>
          <w:i w:val="0"/>
          <w:caps w:val="0"/>
          <w:spacing w:val="0"/>
          <w:w w:val="100"/>
          <w:sz w:val="32"/>
          <w:szCs w:val="32"/>
        </w:rPr>
        <w:t>项；</w:t>
      </w:r>
      <w:r>
        <w:rPr>
          <w:rFonts w:hint="eastAsia" w:ascii="Times New Roman" w:hAnsi="Times New Roman" w:eastAsia="仿宋_GB2312"/>
          <w:b w:val="0"/>
          <w:i w:val="0"/>
          <w:caps w:val="0"/>
          <w:spacing w:val="0"/>
          <w:w w:val="100"/>
          <w:sz w:val="32"/>
          <w:szCs w:val="32"/>
        </w:rPr>
        <w:t>局</w:t>
      </w:r>
      <w:r>
        <w:rPr>
          <w:rFonts w:ascii="Times New Roman" w:hAnsi="Times New Roman" w:eastAsia="仿宋_GB2312"/>
          <w:b w:val="0"/>
          <w:i w:val="0"/>
          <w:caps w:val="0"/>
          <w:spacing w:val="0"/>
          <w:w w:val="100"/>
          <w:sz w:val="32"/>
          <w:szCs w:val="32"/>
        </w:rPr>
        <w:t>将按照《预算法》等有关规定，积极做好项目分配前期准备工作，在规定的时间内向财政部门提出资金分配意见，根据有关要求做好项目申报公开等相关工作。</w:t>
      </w:r>
    </w:p>
    <w:p>
      <w:pPr>
        <w:snapToGrid w:val="0"/>
        <w:spacing w:before="0" w:beforeAutospacing="0" w:after="0" w:afterAutospacing="0" w:line="600" w:lineRule="exact"/>
        <w:jc w:val="both"/>
        <w:textAlignment w:val="baseline"/>
        <w:rPr>
          <w:rFonts w:ascii="Times New Roman" w:hAnsi="Times New Roman" w:eastAsia="黑体"/>
          <w:b w:val="0"/>
          <w:i w:val="0"/>
          <w:caps w:val="0"/>
          <w:spacing w:val="0"/>
          <w:w w:val="100"/>
          <w:sz w:val="32"/>
          <w:szCs w:val="32"/>
        </w:rPr>
      </w:pPr>
    </w:p>
    <w:p>
      <w:pPr>
        <w:snapToGrid w:val="0"/>
        <w:spacing w:before="0" w:beforeAutospacing="0" w:after="0" w:afterAutospacing="0" w:line="580" w:lineRule="exact"/>
        <w:ind w:firstLine="624" w:firstLineChars="200"/>
        <w:jc w:val="both"/>
        <w:textAlignment w:val="baseline"/>
        <w:rPr>
          <w:rFonts w:ascii="仿宋_GB2312" w:hAnsi="仿宋_GB2312" w:eastAsia="仿宋_GB2312" w:cs="仿宋_GB2312"/>
          <w:b/>
          <w:i w:val="0"/>
          <w:caps w:val="0"/>
          <w:color w:val="000000"/>
          <w:spacing w:val="0"/>
          <w:w w:val="100"/>
          <w:kern w:val="0"/>
          <w:sz w:val="32"/>
          <w:szCs w:val="32"/>
        </w:rPr>
      </w:pPr>
    </w:p>
    <w:p>
      <w:pPr>
        <w:snapToGrid w:val="0"/>
        <w:spacing w:before="0" w:beforeAutospacing="0" w:after="0" w:afterAutospacing="0" w:line="580" w:lineRule="exact"/>
        <w:jc w:val="center"/>
        <w:textAlignment w:val="baseline"/>
        <w:rPr>
          <w:rFonts w:ascii="黑体" w:hAnsi="黑体" w:eastAsia="黑体"/>
          <w:b w:val="0"/>
          <w:bCs/>
          <w:i w:val="0"/>
          <w:caps w:val="0"/>
          <w:color w:val="000000"/>
          <w:spacing w:val="0"/>
          <w:w w:val="100"/>
          <w:sz w:val="36"/>
          <w:szCs w:val="36"/>
        </w:rPr>
      </w:pPr>
      <w:r>
        <w:rPr>
          <w:rFonts w:hint="eastAsia" w:ascii="黑体" w:hAnsi="黑体" w:eastAsia="黑体"/>
          <w:b w:val="0"/>
          <w:bCs/>
          <w:i w:val="0"/>
          <w:caps w:val="0"/>
          <w:color w:val="000000"/>
          <w:spacing w:val="0"/>
          <w:w w:val="100"/>
          <w:sz w:val="36"/>
          <w:szCs w:val="36"/>
        </w:rPr>
        <w:t>第三部分  名词解释</w:t>
      </w:r>
    </w:p>
    <w:p>
      <w:pPr>
        <w:snapToGrid w:val="0"/>
        <w:spacing w:before="0" w:beforeAutospacing="0" w:after="0" w:afterAutospacing="0" w:line="580" w:lineRule="exact"/>
        <w:ind w:firstLine="624" w:firstLineChars="200"/>
        <w:jc w:val="both"/>
        <w:textAlignment w:val="baseline"/>
        <w:rPr>
          <w:rFonts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</w:pPr>
    </w:p>
    <w:p>
      <w:pPr>
        <w:snapToGrid w:val="0"/>
        <w:spacing w:before="0" w:beforeAutospacing="0" w:after="0" w:afterAutospacing="0" w:line="580" w:lineRule="exact"/>
        <w:ind w:firstLine="624" w:firstLineChars="200"/>
        <w:jc w:val="both"/>
        <w:textAlignment w:val="baseline"/>
        <w:rPr>
          <w:rFonts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  <w:t>一、财政拨款收入：是指市级财政当年拨付的资金。</w:t>
      </w:r>
    </w:p>
    <w:p>
      <w:pPr>
        <w:snapToGrid w:val="0"/>
        <w:spacing w:before="0" w:beforeAutospacing="0" w:after="0" w:afterAutospacing="0" w:line="580" w:lineRule="exact"/>
        <w:ind w:firstLine="624" w:firstLineChars="200"/>
        <w:jc w:val="both"/>
        <w:textAlignment w:val="baseline"/>
        <w:rPr>
          <w:rFonts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  <w:t>二、事业收入：是指事业单位开展专业活动及辅助活动所取 得的收入。</w:t>
      </w:r>
    </w:p>
    <w:p>
      <w:pPr>
        <w:snapToGrid w:val="0"/>
        <w:spacing w:before="0" w:beforeAutospacing="0" w:after="0" w:afterAutospacing="0" w:line="580" w:lineRule="exact"/>
        <w:ind w:firstLine="624" w:firstLineChars="200"/>
        <w:jc w:val="both"/>
        <w:textAlignment w:val="baseline"/>
        <w:rPr>
          <w:rFonts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  <w:t xml:space="preserve">三、其他收入：是指部门取得的除“财政拨款”、“事业收入”、“事业单位经营收入”等以外的收入。 </w:t>
      </w:r>
    </w:p>
    <w:p>
      <w:pPr>
        <w:snapToGrid w:val="0"/>
        <w:spacing w:before="0" w:beforeAutospacing="0" w:after="0" w:afterAutospacing="0" w:line="580" w:lineRule="exact"/>
        <w:ind w:firstLine="624" w:firstLineChars="200"/>
        <w:jc w:val="both"/>
        <w:textAlignment w:val="baseline"/>
        <w:rPr>
          <w:rFonts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  <w:t>四、基本支出：是指为保障机构正常运转、完成日常工作任务所必需的开支，其内容包括人员经费和日常公用经费两部分。</w:t>
      </w:r>
    </w:p>
    <w:p>
      <w:pPr>
        <w:snapToGrid w:val="0"/>
        <w:spacing w:before="0" w:beforeAutospacing="0" w:after="0" w:afterAutospacing="0" w:line="580" w:lineRule="exact"/>
        <w:ind w:firstLine="624" w:firstLineChars="200"/>
        <w:jc w:val="both"/>
        <w:textAlignment w:val="baseline"/>
        <w:rPr>
          <w:rFonts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  <w:t>五、项目支出：是指在基本支出之外，为完成特定的行政工作任务或事业发展目标所发生的支出。</w:t>
      </w:r>
    </w:p>
    <w:p>
      <w:pPr>
        <w:snapToGrid w:val="0"/>
        <w:spacing w:before="0" w:beforeAutospacing="0" w:after="0" w:afterAutospacing="0" w:line="580" w:lineRule="exact"/>
        <w:ind w:firstLine="624" w:firstLineChars="200"/>
        <w:jc w:val="both"/>
        <w:textAlignment w:val="baseline"/>
        <w:rPr>
          <w:rFonts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  <w:t>六、“三公”经费：是指纳入市级财政预算管理，部门使用财政拨款安排的因公出国（境）费、公务用车购置及运行费和公务接待费。其中，因公出国（境）费反映单位公务出国（境）的住宿费、旅费、伙食补助费、杂费、培训费等支出；公务用车购置及运行费反映单位公务用车购置费及租用费、燃料费、维修费、过路过桥费、保险费、安全奖励费用等支出；公务接待费反映单位按规定开支的各类公务接待（含外宾接待）支出。</w:t>
      </w:r>
    </w:p>
    <w:p>
      <w:pPr>
        <w:snapToGrid w:val="0"/>
        <w:spacing w:before="0" w:beforeAutospacing="0" w:after="0" w:afterAutospacing="0" w:line="580" w:lineRule="exact"/>
        <w:ind w:firstLine="624" w:firstLineChars="200"/>
        <w:jc w:val="both"/>
        <w:textAlignment w:val="baseline"/>
        <w:rPr>
          <w:rFonts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</w:pPr>
      <w:r>
        <w:rPr>
          <w:rFonts w:hint="eastAsia" w:ascii="仿宋_GB2312" w:hAnsi="宋体" w:eastAsia="仿宋_GB2312" w:cs="Courier New"/>
          <w:b w:val="0"/>
          <w:i w:val="0"/>
          <w:caps w:val="0"/>
          <w:color w:val="000000"/>
          <w:spacing w:val="0"/>
          <w:w w:val="100"/>
          <w:sz w:val="32"/>
          <w:szCs w:val="32"/>
        </w:rPr>
        <w:t>七、机关运行经费：是指为保障行政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  <w:t>机构正常运转及正常履职需要的办公费、水电费、日常维修、物业费、维修费、差旅费、</w:t>
      </w:r>
      <w:r>
        <w:rPr>
          <w:rFonts w:hint="eastAsia" w:ascii="仿宋_GB2312" w:hAnsi="宋体" w:eastAsia="仿宋_GB2312" w:cs="Courier New"/>
          <w:b w:val="0"/>
          <w:i w:val="0"/>
          <w:caps w:val="0"/>
          <w:color w:val="000000"/>
          <w:spacing w:val="0"/>
          <w:w w:val="100"/>
          <w:sz w:val="32"/>
          <w:szCs w:val="32"/>
        </w:rPr>
        <w:t>公务用车运行维护费以及其他费用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  <w:t>等支出。</w:t>
      </w:r>
    </w:p>
    <w:p>
      <w:pPr>
        <w:snapToGrid w:val="0"/>
        <w:spacing w:before="0" w:beforeAutospacing="0" w:after="0" w:afterAutospacing="0" w:line="580" w:lineRule="exact"/>
        <w:ind w:firstLine="624" w:firstLineChars="200"/>
        <w:jc w:val="both"/>
        <w:textAlignment w:val="baseline"/>
        <w:rPr>
          <w:rFonts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  <w:t xml:space="preserve">  </w:t>
      </w:r>
    </w:p>
    <w:p>
      <w:pPr>
        <w:snapToGrid w:val="0"/>
        <w:spacing w:before="0" w:beforeAutospacing="0" w:after="0" w:afterAutospacing="0" w:line="580" w:lineRule="exact"/>
        <w:ind w:firstLine="624" w:firstLineChars="200"/>
        <w:jc w:val="both"/>
        <w:textAlignment w:val="baseline"/>
        <w:rPr>
          <w:rFonts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  <w:t>附件：洛阳伊滨区管理委员会社会事务管理局2020年度部门预算表</w:t>
      </w:r>
    </w:p>
    <w:p>
      <w:pPr>
        <w:snapToGrid w:val="0"/>
        <w:spacing w:before="0" w:beforeAutospacing="0" w:after="0" w:afterAutospacing="0" w:line="580" w:lineRule="exact"/>
        <w:ind w:firstLine="624" w:firstLineChars="200"/>
        <w:jc w:val="both"/>
        <w:textAlignment w:val="baseline"/>
        <w:rPr>
          <w:rFonts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</w:pPr>
    </w:p>
    <w:p>
      <w:pPr>
        <w:snapToGrid w:val="0"/>
        <w:spacing w:before="0" w:beforeAutospacing="0" w:after="0" w:afterAutospacing="0" w:line="580" w:lineRule="exact"/>
        <w:jc w:val="right"/>
        <w:textAlignment w:val="baseline"/>
        <w:rPr>
          <w:rFonts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20"/>
          <w:highlight w:val="magenta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  <w:t>2020年6月3日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531" w:bottom="1758" w:left="1531" w:header="851" w:footer="1191" w:gutter="0"/>
      <w:cols w:space="720" w:num="1"/>
      <w:docGrid w:type="linesAndChars" w:linePitch="312" w:charSpace="-18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F74201"/>
    <w:multiLevelType w:val="singleLevel"/>
    <w:tmpl w:val="58F74201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5A4F2DAA"/>
    <w:multiLevelType w:val="singleLevel"/>
    <w:tmpl w:val="5A4F2DAA"/>
    <w:lvl w:ilvl="0" w:tentative="0">
      <w:start w:val="1"/>
      <w:numFmt w:val="chineseCounting"/>
      <w:suff w:val="nothing"/>
      <w:lvlText w:val="（%1）"/>
      <w:lvlJc w:val="left"/>
    </w:lvl>
  </w:abstractNum>
  <w:abstractNum w:abstractNumId="2">
    <w:nsid w:val="5A796DEC"/>
    <w:multiLevelType w:val="singleLevel"/>
    <w:tmpl w:val="5A796DEC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1"/>
  <w:drawingGridVerticalSpacing w:val="156"/>
  <w:displayHorizontalDrawingGridEvery w:val="2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45227F"/>
    <w:rsid w:val="004A5C7A"/>
    <w:rsid w:val="005622AF"/>
    <w:rsid w:val="006861CA"/>
    <w:rsid w:val="00850111"/>
    <w:rsid w:val="0F2E05BB"/>
    <w:rsid w:val="15910779"/>
    <w:rsid w:val="1ACB6204"/>
    <w:rsid w:val="1C4A1010"/>
    <w:rsid w:val="25D223B7"/>
    <w:rsid w:val="3329620F"/>
    <w:rsid w:val="3C67621E"/>
    <w:rsid w:val="40721241"/>
    <w:rsid w:val="41BE272B"/>
    <w:rsid w:val="5FC45988"/>
    <w:rsid w:val="6B23796E"/>
    <w:rsid w:val="6CF94D65"/>
    <w:rsid w:val="7216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479</Words>
  <Characters>2732</Characters>
  <Lines>22</Lines>
  <Paragraphs>6</Paragraphs>
  <TotalTime>1</TotalTime>
  <ScaleCrop>false</ScaleCrop>
  <LinksUpToDate>false</LinksUpToDate>
  <CharactersWithSpaces>3205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2019-03-05T03:55:00Z</dcterms:created>
  <dc:creator>Administrator</dc:creator>
  <cp:lastModifiedBy>〰〰</cp:lastModifiedBy>
  <cp:lastPrinted>2020-07-03T08:37:00Z</cp:lastPrinted>
  <dcterms:modified xsi:type="dcterms:W3CDTF">2021-06-15T02:13:48Z</dcterms:modified>
  <dc:title>焦作市财政局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9D7957BE9677469497835EFB3F7D68FD</vt:lpwstr>
  </property>
</Properties>
</file>