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240" w:afterAutospacing="0" w:line="360" w:lineRule="atLeast"/>
        <w:ind w:left="0" w:right="0"/>
        <w:jc w:val="center"/>
        <w:rPr>
          <w:rFonts w:ascii="黑体" w:hAnsi="宋体" w:eastAsia="黑体" w:cs="黑体"/>
          <w:sz w:val="43"/>
          <w:szCs w:val="43"/>
        </w:rPr>
      </w:pPr>
    </w:p>
    <w:p>
      <w:pPr>
        <w:pStyle w:val="2"/>
        <w:keepNext w:val="0"/>
        <w:keepLines w:val="0"/>
        <w:widowControl/>
        <w:suppressLineNumbers w:val="0"/>
        <w:spacing w:before="300" w:beforeAutospacing="0" w:after="240" w:afterAutospacing="0" w:line="360" w:lineRule="atLeast"/>
        <w:ind w:left="0" w:right="0"/>
        <w:jc w:val="center"/>
        <w:rPr>
          <w:rFonts w:ascii="黑体" w:hAnsi="宋体" w:eastAsia="黑体" w:cs="黑体"/>
          <w:sz w:val="43"/>
          <w:szCs w:val="43"/>
        </w:rPr>
      </w:pPr>
    </w:p>
    <w:p>
      <w:pPr>
        <w:pStyle w:val="2"/>
        <w:keepNext w:val="0"/>
        <w:keepLines w:val="0"/>
        <w:widowControl/>
        <w:suppressLineNumbers w:val="0"/>
        <w:spacing w:before="300" w:beforeAutospacing="0" w:after="240" w:afterAutospacing="0" w:line="360" w:lineRule="atLeast"/>
        <w:ind w:left="0" w:right="0"/>
        <w:jc w:val="center"/>
        <w:rPr>
          <w:rFonts w:ascii="黑体" w:hAnsi="宋体" w:eastAsia="黑体" w:cs="黑体"/>
          <w:sz w:val="43"/>
          <w:szCs w:val="43"/>
        </w:rPr>
      </w:pPr>
      <w:r>
        <w:rPr>
          <w:rFonts w:hint="eastAsia" w:ascii="黑体" w:hAnsi="宋体" w:eastAsia="黑体" w:cs="黑体"/>
          <w:b/>
          <w:bCs/>
          <w:sz w:val="52"/>
          <w:szCs w:val="52"/>
        </w:rPr>
        <w:t>洛阳伊滨区社会管理综合治理委员会办公室</w:t>
      </w:r>
    </w:p>
    <w:p>
      <w:pPr>
        <w:pStyle w:val="2"/>
        <w:keepNext w:val="0"/>
        <w:keepLines w:val="0"/>
        <w:widowControl/>
        <w:suppressLineNumbers w:val="0"/>
        <w:spacing w:before="300" w:beforeAutospacing="0" w:after="240" w:afterAutospacing="0" w:line="360" w:lineRule="atLeast"/>
        <w:ind w:left="0" w:right="0"/>
        <w:jc w:val="center"/>
        <w:rPr>
          <w:b/>
          <w:bCs/>
          <w:sz w:val="52"/>
          <w:szCs w:val="52"/>
        </w:rPr>
      </w:pPr>
      <w:r>
        <w:rPr>
          <w:rFonts w:ascii="黑体" w:hAnsi="宋体" w:eastAsia="黑体" w:cs="黑体"/>
          <w:b/>
          <w:bCs/>
          <w:sz w:val="52"/>
          <w:szCs w:val="52"/>
        </w:rPr>
        <w:t>2019年度部门预算</w:t>
      </w: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52"/>
          <w:szCs w:val="52"/>
        </w:rPr>
        <w:t> </w:t>
      </w: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52"/>
          <w:szCs w:val="52"/>
        </w:rPr>
        <w:t> </w:t>
      </w: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52"/>
          <w:szCs w:val="52"/>
        </w:rPr>
        <w:t> </w:t>
      </w: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52"/>
          <w:szCs w:val="52"/>
        </w:rPr>
        <w:t> </w:t>
      </w: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52"/>
          <w:szCs w:val="52"/>
        </w:rPr>
        <w:t> </w:t>
      </w: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52"/>
          <w:szCs w:val="52"/>
        </w:rPr>
        <w:t> </w:t>
      </w: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31"/>
          <w:szCs w:val="31"/>
        </w:rPr>
        <w:t>二〇一九年四月</w:t>
      </w: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36"/>
          <w:szCs w:val="36"/>
        </w:rPr>
        <w:br w:type="page"/>
      </w:r>
      <w:r>
        <w:rPr>
          <w:rFonts w:hint="eastAsia" w:ascii="黑体" w:hAnsi="宋体" w:eastAsia="黑体" w:cs="黑体"/>
          <w:sz w:val="36"/>
          <w:szCs w:val="36"/>
        </w:rPr>
        <w:t>目　　录</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31"/>
          <w:szCs w:val="31"/>
        </w:rPr>
        <w:t>第一部分 </w:t>
      </w:r>
      <w:r>
        <w:rPr>
          <w:rStyle w:val="5"/>
          <w:rFonts w:hint="eastAsia" w:ascii="宋体" w:hAnsi="宋体" w:eastAsia="宋体" w:cs="宋体"/>
          <w:b/>
          <w:sz w:val="31"/>
          <w:szCs w:val="31"/>
        </w:rPr>
        <w:t>洛阳伊滨区社会管理综合治理委员会办公室概况</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一、部门职责</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二、机构设置</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31"/>
          <w:szCs w:val="31"/>
        </w:rPr>
        <w:t>第二部分　　2019年度部门预算情况说明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一、收入支出预算总体情况说明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二、关于收入预算情况说明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三、支出预算情况说明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四、财政拨款收入支出预算总体情况说明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五、一般公共预算财政拨款支出预算情况说明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六、一般公共预算财政拨款基本支出预算情况说明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七、一般公共预算财政拨款“三公”经费支出预算情况说明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八、预算绩效情况说明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九、政府性基金预算财政拨款支出预算情况说明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十、机关运行经费支出情况说明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十一、政府采购支出情况说明</w:t>
      </w:r>
    </w:p>
    <w:p>
      <w:pPr>
        <w:pStyle w:val="2"/>
        <w:keepNext w:val="0"/>
        <w:keepLines w:val="0"/>
        <w:widowControl/>
        <w:suppressLineNumbers w:val="0"/>
        <w:spacing w:before="300" w:beforeAutospacing="0" w:after="240" w:afterAutospacing="0" w:line="360" w:lineRule="atLeast"/>
        <w:ind w:left="0" w:right="0" w:firstLine="645"/>
      </w:pPr>
      <w:r>
        <w:rPr>
          <w:rFonts w:hint="eastAsia" w:ascii="宋体" w:hAnsi="宋体" w:eastAsia="宋体" w:cs="宋体"/>
          <w:sz w:val="31"/>
          <w:szCs w:val="31"/>
        </w:rPr>
        <w:t>十二、国有资产占用情况说明</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31"/>
          <w:szCs w:val="31"/>
        </w:rPr>
        <w:t>第三部分　　名词解释</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28"/>
          <w:szCs w:val="28"/>
        </w:rPr>
        <w:br w:type="page"/>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黑体" w:hAnsi="黑体" w:eastAsia="黑体" w:cs="黑体"/>
          <w:sz w:val="36"/>
          <w:szCs w:val="36"/>
        </w:rPr>
      </w:pPr>
      <w:r>
        <w:rPr>
          <w:rFonts w:hint="eastAsia" w:ascii="黑体" w:hAnsi="黑体" w:eastAsia="黑体" w:cs="黑体"/>
          <w:sz w:val="36"/>
          <w:szCs w:val="36"/>
        </w:rPr>
        <w:t>第一部分  </w:t>
      </w:r>
      <w:r>
        <w:rPr>
          <w:rStyle w:val="5"/>
          <w:rFonts w:hint="eastAsia" w:ascii="黑体" w:hAnsi="黑体" w:eastAsia="黑体" w:cs="黑体"/>
          <w:b/>
          <w:sz w:val="36"/>
          <w:szCs w:val="36"/>
        </w:rPr>
        <w:t>洛阳伊滨区社会管理综合治理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3540"/>
        <w:jc w:val="both"/>
        <w:textAlignment w:val="auto"/>
        <w:rPr>
          <w:rFonts w:hint="eastAsia" w:ascii="黑体" w:hAnsi="黑体" w:eastAsia="黑体" w:cs="黑体"/>
          <w:sz w:val="36"/>
          <w:szCs w:val="36"/>
        </w:rPr>
      </w:pPr>
      <w:r>
        <w:rPr>
          <w:rStyle w:val="5"/>
          <w:rFonts w:hint="eastAsia" w:ascii="黑体" w:hAnsi="黑体" w:eastAsia="黑体" w:cs="黑体"/>
          <w:b/>
          <w:sz w:val="36"/>
          <w:szCs w:val="36"/>
        </w:rPr>
        <w:t>委员会办公室</w:t>
      </w:r>
      <w:r>
        <w:rPr>
          <w:rFonts w:hint="eastAsia" w:ascii="黑体" w:hAnsi="黑体" w:eastAsia="黑体" w:cs="黑体"/>
          <w:sz w:val="36"/>
          <w:szCs w:val="36"/>
        </w:rPr>
        <w:t>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646"/>
        <w:textAlignment w:val="auto"/>
        <w:rPr>
          <w:rFonts w:hint="eastAsia" w:ascii="黑体" w:hAnsi="宋体" w:eastAsia="黑体" w:cs="黑体"/>
          <w:sz w:val="31"/>
          <w:szCs w:val="31"/>
        </w:rPr>
      </w:pPr>
      <w:r>
        <w:rPr>
          <w:rFonts w:hint="eastAsia" w:ascii="黑体" w:hAnsi="宋体" w:eastAsia="黑体" w:cs="黑体"/>
          <w:sz w:val="31"/>
          <w:szCs w:val="31"/>
        </w:rPr>
        <w:t>一、部门职责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646"/>
        <w:textAlignment w:val="auto"/>
      </w:pPr>
      <w:r>
        <w:rPr>
          <w:rFonts w:ascii="仿宋_GB2312" w:eastAsia="仿宋_GB2312" w:cs="仿宋_GB2312"/>
          <w:sz w:val="31"/>
          <w:szCs w:val="31"/>
        </w:rPr>
        <w:t>综治办主要对接市政法委、市综治办、是防范办、市稳定办；承担开展全区平安建设、维稳、重点地区整治、矛盾调解、反邪教等工作。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646"/>
        <w:textAlignment w:val="auto"/>
      </w:pPr>
      <w:r>
        <w:rPr>
          <w:rFonts w:hint="eastAsia" w:ascii="黑体" w:hAnsi="宋体" w:eastAsia="黑体" w:cs="黑体"/>
          <w:sz w:val="31"/>
          <w:szCs w:val="31"/>
        </w:rPr>
        <w:t>二、机构设置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5" w:lineRule="atLeast"/>
        <w:ind w:left="0" w:right="0" w:firstLine="646"/>
        <w:textAlignment w:val="auto"/>
      </w:pPr>
      <w:r>
        <w:rPr>
          <w:rFonts w:hint="default" w:ascii="仿宋_GB2312" w:eastAsia="仿宋_GB2312" w:cs="仿宋_GB2312"/>
          <w:sz w:val="31"/>
          <w:szCs w:val="31"/>
        </w:rPr>
        <w:t>综治办内设机构3个，分别是稳定办、防范办、办公室。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646"/>
        <w:textAlignment w:val="auto"/>
      </w:pPr>
      <w:r>
        <w:rPr>
          <w:rFonts w:hint="default" w:ascii="仿宋_GB2312" w:eastAsia="仿宋_GB2312" w:cs="仿宋_GB2312"/>
          <w:sz w:val="31"/>
          <w:szCs w:val="31"/>
        </w:rPr>
        <w:t>稳定办职责：</w:t>
      </w:r>
      <w:r>
        <w:rPr>
          <w:rFonts w:hint="default" w:ascii="仿宋_GB2312" w:hAnsi="Times New Roman" w:eastAsia="仿宋_GB2312" w:cs="仿宋_GB2312"/>
          <w:color w:val="333333"/>
          <w:spacing w:val="0"/>
          <w:sz w:val="31"/>
          <w:szCs w:val="31"/>
          <w:shd w:val="clear" w:fill="FFFFFF"/>
        </w:rPr>
        <w:t>负责特殊利益群体及重点人员稳控工作，开展风险评估、不稳定因素排查、涉法涉诉案件办理，非法集资处置、重大敏感时期维稳值班等工作</w:t>
      </w:r>
      <w:r>
        <w:rPr>
          <w:rFonts w:hint="default" w:ascii="仿宋_GB2312" w:eastAsia="仿宋_GB2312" w:cs="仿宋_GB2312"/>
          <w:color w:val="333333"/>
          <w:spacing w:val="0"/>
          <w:sz w:val="31"/>
          <w:szCs w:val="31"/>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646"/>
        <w:textAlignment w:val="auto"/>
      </w:pPr>
      <w:r>
        <w:rPr>
          <w:rFonts w:hint="default" w:ascii="仿宋_GB2312" w:eastAsia="仿宋_GB2312" w:cs="仿宋_GB2312"/>
          <w:sz w:val="31"/>
          <w:szCs w:val="31"/>
        </w:rPr>
        <w:t>防范办职责：负责我区反邪教人员的帮扶和转化工作，开展转化教育。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646"/>
        <w:textAlignment w:val="auto"/>
      </w:pPr>
      <w:r>
        <w:rPr>
          <w:rFonts w:hint="default" w:ascii="仿宋_GB2312" w:eastAsia="仿宋_GB2312" w:cs="仿宋_GB2312"/>
          <w:sz w:val="31"/>
          <w:szCs w:val="31"/>
        </w:rPr>
        <w:t>办公室职责：主要</w:t>
      </w:r>
      <w:r>
        <w:rPr>
          <w:rFonts w:hint="default" w:ascii="仿宋_GB2312" w:hAnsi="Times New Roman" w:eastAsia="仿宋_GB2312" w:cs="仿宋_GB2312"/>
          <w:sz w:val="31"/>
          <w:szCs w:val="31"/>
        </w:rPr>
        <w:t>负责</w:t>
      </w:r>
      <w:r>
        <w:rPr>
          <w:rFonts w:hint="default" w:ascii="仿宋_GB2312" w:eastAsia="仿宋_GB2312" w:cs="仿宋_GB2312"/>
          <w:sz w:val="31"/>
          <w:szCs w:val="31"/>
        </w:rPr>
        <w:t>综治办</w:t>
      </w:r>
      <w:r>
        <w:rPr>
          <w:rFonts w:hint="default" w:ascii="仿宋_GB2312" w:hAnsi="Times New Roman" w:eastAsia="仿宋_GB2312" w:cs="仿宋_GB2312"/>
          <w:sz w:val="31"/>
          <w:szCs w:val="31"/>
        </w:rPr>
        <w:t>办公室</w:t>
      </w:r>
      <w:r>
        <w:rPr>
          <w:rFonts w:hint="default" w:ascii="仿宋_GB2312" w:eastAsia="仿宋_GB2312" w:cs="仿宋_GB2312"/>
          <w:sz w:val="31"/>
          <w:szCs w:val="31"/>
        </w:rPr>
        <w:t>综合协调、服务</w:t>
      </w:r>
      <w:r>
        <w:rPr>
          <w:rFonts w:hint="default" w:ascii="仿宋_GB2312" w:hAnsi="Times New Roman" w:eastAsia="仿宋_GB2312" w:cs="仿宋_GB2312"/>
          <w:sz w:val="31"/>
          <w:szCs w:val="31"/>
        </w:rPr>
        <w:t>及党建</w:t>
      </w:r>
      <w:r>
        <w:rPr>
          <w:rFonts w:hint="default" w:ascii="仿宋_GB2312" w:eastAsia="仿宋_GB2312" w:cs="仿宋_GB2312"/>
          <w:sz w:val="31"/>
          <w:szCs w:val="31"/>
        </w:rPr>
        <w:t>、人事、财务等</w:t>
      </w:r>
      <w:r>
        <w:rPr>
          <w:rFonts w:hint="default" w:ascii="仿宋_GB2312" w:hAnsi="Times New Roman" w:eastAsia="仿宋_GB2312" w:cs="仿宋_GB2312"/>
          <w:sz w:val="31"/>
          <w:szCs w:val="31"/>
        </w:rPr>
        <w:t>工作；</w:t>
      </w:r>
    </w:p>
    <w:p>
      <w:pPr>
        <w:pStyle w:val="2"/>
        <w:keepNext w:val="0"/>
        <w:keepLines w:val="0"/>
        <w:widowControl/>
        <w:suppressLineNumbers w:val="0"/>
        <w:spacing w:before="300" w:beforeAutospacing="0" w:after="240" w:afterAutospacing="0" w:line="360" w:lineRule="atLeast"/>
        <w:ind w:left="0" w:right="0" w:firstLine="645"/>
      </w:pPr>
      <w:r>
        <w:rPr>
          <w:rFonts w:hint="default" w:ascii="Times New Roman" w:hAnsi="Times New Roman" w:cs="Times New Roman"/>
          <w:sz w:val="31"/>
          <w:szCs w:val="31"/>
        </w:rPr>
        <w:t> </w:t>
      </w:r>
    </w:p>
    <w:p>
      <w:pPr>
        <w:pStyle w:val="2"/>
        <w:keepNext w:val="0"/>
        <w:keepLines w:val="0"/>
        <w:widowControl/>
        <w:suppressLineNumbers w:val="0"/>
        <w:spacing w:before="300" w:beforeAutospacing="0" w:after="240" w:afterAutospacing="0" w:line="360" w:lineRule="atLeast"/>
        <w:ind w:left="0" w:right="0" w:firstLine="645"/>
      </w:pPr>
      <w:r>
        <w:rPr>
          <w:rFonts w:hint="default" w:ascii="仿宋_GB2312" w:eastAsia="仿宋_GB2312" w:cs="仿宋_GB2312"/>
          <w:sz w:val="31"/>
          <w:szCs w:val="31"/>
        </w:rPr>
        <w:t> </w:t>
      </w:r>
    </w:p>
    <w:p>
      <w:pPr>
        <w:pStyle w:val="2"/>
        <w:keepNext w:val="0"/>
        <w:keepLines w:val="0"/>
        <w:widowControl/>
        <w:suppressLineNumbers w:val="0"/>
        <w:spacing w:before="300" w:beforeAutospacing="0" w:after="240" w:afterAutospacing="0" w:line="360" w:lineRule="atLeast"/>
        <w:ind w:left="0" w:right="0"/>
      </w:pPr>
      <w:r>
        <w:rPr>
          <w:rFonts w:hint="default" w:ascii="仿宋_GB2312" w:eastAsia="仿宋_GB2312" w:cs="仿宋_GB2312"/>
          <w:sz w:val="31"/>
          <w:szCs w:val="31"/>
        </w:rPr>
        <w:t> </w:t>
      </w:r>
    </w:p>
    <w:p>
      <w:pPr>
        <w:pStyle w:val="2"/>
        <w:keepNext w:val="0"/>
        <w:keepLines w:val="0"/>
        <w:widowControl/>
        <w:suppressLineNumbers w:val="0"/>
        <w:spacing w:before="300" w:beforeAutospacing="0" w:after="240" w:afterAutospacing="0" w:line="360" w:lineRule="atLeast"/>
        <w:ind w:left="0" w:right="0"/>
        <w:rPr>
          <w:rFonts w:hint="default" w:ascii="仿宋_GB2312" w:eastAsia="仿宋_GB2312" w:cs="仿宋_GB2312"/>
          <w:sz w:val="31"/>
          <w:szCs w:val="31"/>
        </w:rPr>
      </w:pPr>
      <w:r>
        <w:rPr>
          <w:rFonts w:hint="default" w:asci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3600" w:firstLineChars="1000"/>
        <w:jc w:val="both"/>
        <w:textAlignment w:val="auto"/>
        <w:rPr>
          <w:sz w:val="36"/>
          <w:szCs w:val="36"/>
        </w:rPr>
      </w:pPr>
      <w:r>
        <w:rPr>
          <w:rFonts w:hint="eastAsia" w:ascii="黑体" w:hAnsi="宋体" w:eastAsia="黑体" w:cs="黑体"/>
          <w:sz w:val="36"/>
          <w:szCs w:val="36"/>
        </w:rPr>
        <w:t>第二部分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pPr>
      <w:r>
        <w:rPr>
          <w:rFonts w:hint="eastAsia" w:ascii="黑体" w:hAnsi="宋体" w:eastAsia="黑体" w:cs="黑体"/>
          <w:sz w:val="36"/>
          <w:szCs w:val="36"/>
        </w:rPr>
        <w:t>2019年度部门预算情况说明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一、收入支出预算总体情况说明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2019年度收、支总计均为286.09万元。与2018年度相比，收、支总计各减少35.13万元，下降12%。主要原因是预算项目支出减少。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二、收入预算情况说明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2019年度收入合计286.09万元，其中：财政拨款收入286.09万元，占100%；上级补助收入0万元，占0%；事业收入0万元，占0 %；经营收入万元，占0%；附属单位上缴收入0万元，占0%；其他收入0万元，占0 %。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三、支出预算情况说明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2019年度支出合计286.09万元，其中：基本支出16.56万元，占6%；项目支出269.53万元，占94 %；上缴上级支出0万元，占0%；经营支出0万元，占0%；对附属单位补助支出0万元，占0%。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四、财政拨款收入支出预算总体情况说明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2019年度财政拨款收、支总计均为286.09万元。与2018年度相比，财政拨款收、支总计各减少35.13万元，下降）12%。主要原因是预算项目减少。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五、一般公共预算财政拨款支出预算情况说明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rPr>
          <w:rFonts w:ascii="楷体_GB2312" w:eastAsia="楷体_GB2312" w:cs="楷体_GB2312"/>
          <w:sz w:val="31"/>
          <w:szCs w:val="31"/>
        </w:rPr>
      </w:pPr>
      <w:r>
        <w:rPr>
          <w:rFonts w:ascii="楷体_GB2312" w:eastAsia="楷体_GB2312" w:cs="楷体_GB2312"/>
          <w:sz w:val="31"/>
          <w:szCs w:val="31"/>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2019年度一般公共预算财政拨款支出286.09万元，占支出合计的100%。与2018年度相比，一般公共预算财政拨款支出减少35.13万元，下降12%。主要原因是项目减少。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楷体_GB2312" w:eastAsia="楷体_GB2312" w:cs="楷体_GB2312"/>
          <w:sz w:val="31"/>
          <w:szCs w:val="31"/>
        </w:rPr>
        <w:t>（二）结构情况。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2019年度一般公共预算财政拨款支出286.09万元，主要用于以下方面：一般公共服务（类）支出286.09万元，占100%。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楷体_GB2312" w:eastAsia="楷体_GB2312" w:cs="楷体_GB2312"/>
          <w:sz w:val="31"/>
          <w:szCs w:val="31"/>
        </w:rPr>
        <w:t>（三）具体情况。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2019年度一般公共预算财政拨款支出年初预算为286.09万元，支出预算为286.09万元，完成年初预算的100%。预算数与年初预算数一致。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Style w:val="5"/>
          <w:rFonts w:hint="default" w:ascii="仿宋_GB2312" w:eastAsia="仿宋_GB2312" w:cs="仿宋_GB2312"/>
          <w:b/>
          <w:sz w:val="31"/>
          <w:szCs w:val="31"/>
        </w:rPr>
        <w:t>1．一般公共服务（类）财政事务（款）一般行政管理事务（项）。</w:t>
      </w:r>
      <w:r>
        <w:rPr>
          <w:rFonts w:hint="default" w:ascii="仿宋_GB2312" w:eastAsia="仿宋_GB2312" w:cs="仿宋_GB2312"/>
          <w:sz w:val="31"/>
          <w:szCs w:val="31"/>
        </w:rPr>
        <w:t>年初预算为286.09万元，支出预算为286.09万元，完成年初预算的100%。预算数与年初预算数一致。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六、一般公共预算财政拨款基本支出预算情况说明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2019年度一般公共预算财政拨款基本支出</w:t>
      </w:r>
      <w:r>
        <w:rPr>
          <w:rFonts w:hint="eastAsia" w:ascii="仿宋_GB2312" w:eastAsia="仿宋_GB2312" w:cs="仿宋_GB2312"/>
          <w:sz w:val="31"/>
          <w:szCs w:val="31"/>
          <w:lang w:val="en-US" w:eastAsia="zh-CN"/>
        </w:rPr>
        <w:t>16.56</w:t>
      </w:r>
      <w:r>
        <w:rPr>
          <w:rFonts w:hint="default" w:ascii="仿宋_GB2312" w:eastAsia="仿宋_GB2312" w:cs="仿宋_GB2312"/>
          <w:sz w:val="31"/>
          <w:szCs w:val="31"/>
        </w:rPr>
        <w:t>万元。与2018年度相比，减少</w:t>
      </w:r>
      <w:r>
        <w:rPr>
          <w:rFonts w:hint="eastAsia" w:ascii="仿宋_GB2312" w:eastAsia="仿宋_GB2312" w:cs="仿宋_GB2312"/>
          <w:sz w:val="31"/>
          <w:szCs w:val="31"/>
          <w:lang w:val="en-US" w:eastAsia="zh-CN"/>
        </w:rPr>
        <w:t>2.14</w:t>
      </w:r>
      <w:r>
        <w:rPr>
          <w:rFonts w:hint="default" w:ascii="仿宋_GB2312" w:eastAsia="仿宋_GB2312" w:cs="仿宋_GB2312"/>
          <w:sz w:val="31"/>
          <w:szCs w:val="31"/>
        </w:rPr>
        <w:t>万元，下降</w:t>
      </w:r>
      <w:r>
        <w:rPr>
          <w:rFonts w:hint="eastAsia" w:ascii="仿宋_GB2312" w:eastAsia="仿宋_GB2312" w:cs="仿宋_GB2312"/>
          <w:sz w:val="31"/>
          <w:szCs w:val="31"/>
          <w:lang w:val="en-US" w:eastAsia="zh-CN"/>
        </w:rPr>
        <w:t>11.44</w:t>
      </w:r>
      <w:r>
        <w:rPr>
          <w:rFonts w:hint="default" w:ascii="仿宋_GB2312" w:eastAsia="仿宋_GB2312" w:cs="仿宋_GB2312"/>
          <w:sz w:val="31"/>
          <w:szCs w:val="31"/>
        </w:rPr>
        <w:t>%，主要原因：预算项目减少。其中：人员经费8.30万元，主要包括：津贴补贴、其他工资福利支出、采暖补贴、其他对个人和家庭的补助支出；公用经费8.26万元，主要包括：办公费、印刷费、咨询费、手续费、水费、电费、邮电费、取暖费、差旅费、维修（护）费、租赁费、会议费、培训费、专用材料费、劳务费、委托业务费、福利费、其他商品和服务支出、办公设备购置、专用设备购置、信息网络及软件购置更新、其他资本性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七、一般公共预算财政拨款“三公”经费支出预算情况说明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楷体_GB2312" w:eastAsia="楷体_GB2312" w:cs="楷体_GB2312"/>
          <w:sz w:val="31"/>
          <w:szCs w:val="31"/>
        </w:rPr>
        <w:t>（一）“三公”经费财政拨款支出预算总体情况说明。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2019年度“三公”经费财政拨款支出预算为0万元，支出预算为0万元，完成预算的0%。2018年度“三公”经费支出预算数与预算数均为0。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楷体_GB2312" w:eastAsia="楷体_GB2312" w:cs="楷体_GB2312"/>
          <w:sz w:val="31"/>
          <w:szCs w:val="31"/>
        </w:rPr>
        <w:t>（二）“三公”经费财政拨款支出预算具体情况说明。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三公”经费财政拨款支出预算中，因公出国（境）费支出预算0万元，完成预算的0%，占0%；公务用车购置及运行费支出预算0万元，完成预算的0%，占0%；公务接待费支出预算0万元，完成预算的0%，占0%。具体情况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rPr>
          <w:rFonts w:hint="default" w:eastAsia="仿宋_GB2312"/>
          <w:lang w:val="en-US" w:eastAsia="zh-CN"/>
        </w:rPr>
      </w:pPr>
      <w:r>
        <w:rPr>
          <w:rFonts w:hint="default" w:ascii="仿宋_GB2312" w:eastAsia="仿宋_GB2312" w:cs="仿宋_GB2312"/>
          <w:sz w:val="31"/>
          <w:szCs w:val="31"/>
        </w:rPr>
        <w:t>1．因公出国（境）费支出0万元。</w:t>
      </w:r>
      <w:r>
        <w:rPr>
          <w:rFonts w:hint="eastAsia" w:ascii="仿宋_GB2312" w:eastAsia="仿宋_GB2312" w:cs="仿宋_GB2312"/>
          <w:sz w:val="31"/>
          <w:szCs w:val="31"/>
          <w:lang w:val="en-US" w:eastAsia="zh-CN"/>
        </w:rPr>
        <w:t>与2018年持平。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2．公务用车购置及运行费支出0万元。</w:t>
      </w:r>
      <w:r>
        <w:rPr>
          <w:rFonts w:hint="eastAsia" w:ascii="仿宋_GB2312" w:eastAsia="仿宋_GB2312" w:cs="仿宋_GB2312"/>
          <w:sz w:val="31"/>
          <w:szCs w:val="31"/>
          <w:lang w:val="en-US" w:eastAsia="zh-CN"/>
        </w:rPr>
        <w:t>与2018年持平。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3.公务接待费支出0万元。</w:t>
      </w:r>
      <w:r>
        <w:rPr>
          <w:rFonts w:hint="eastAsia" w:ascii="仿宋_GB2312" w:eastAsia="仿宋_GB2312" w:cs="仿宋_GB2312"/>
          <w:sz w:val="31"/>
          <w:szCs w:val="31"/>
          <w:lang w:val="en-US" w:eastAsia="zh-CN"/>
        </w:rPr>
        <w:t>与2018年持平。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八、预算绩效情况说明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rPr>
          <w:rFonts w:hint="default" w:ascii="楷体_GB2312" w:eastAsia="楷体_GB2312" w:cs="楷体_GB2312"/>
          <w:sz w:val="31"/>
          <w:szCs w:val="31"/>
        </w:rPr>
      </w:pPr>
      <w:r>
        <w:rPr>
          <w:rFonts w:hint="default" w:ascii="楷体_GB2312" w:eastAsia="楷体_GB2312" w:cs="楷体_GB2312"/>
          <w:sz w:val="31"/>
          <w:szCs w:val="31"/>
        </w:rPr>
        <w:t>（一）绩效管理工作开展情况。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rPr>
          <w:rFonts w:hint="eastAsia" w:ascii="楷体_GB2312" w:eastAsia="楷体_GB2312" w:cs="楷体_GB2312"/>
          <w:sz w:val="31"/>
          <w:szCs w:val="31"/>
          <w:lang w:eastAsia="zh-CN"/>
        </w:rPr>
      </w:pPr>
      <w:r>
        <w:rPr>
          <w:rFonts w:hint="eastAsia" w:ascii="楷体_GB2312" w:eastAsia="楷体_GB2312" w:cs="楷体_GB2312"/>
          <w:sz w:val="31"/>
          <w:szCs w:val="31"/>
          <w:lang w:eastAsia="zh-CN"/>
        </w:rPr>
        <w:t>本单位没有民生项目和重点支出项目的绩效。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rPr>
          <w:rFonts w:hint="default" w:ascii="楷体_GB2312" w:eastAsia="楷体_GB2312" w:cs="楷体_GB2312"/>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楷体_GB2312" w:eastAsia="楷体_GB2312" w:cs="楷体_GB2312"/>
          <w:sz w:val="31"/>
          <w:szCs w:val="31"/>
        </w:rPr>
        <w:t>（二）项目绩效自评结果。</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仿宋_GB2312" w:eastAsia="仿宋_GB2312" w:cs="仿宋_GB2312"/>
          <w:sz w:val="31"/>
          <w:szCs w:val="31"/>
        </w:rPr>
        <w:t> </w:t>
      </w:r>
      <w:r>
        <w:rPr>
          <w:rFonts w:ascii="仿宋_GB2312" w:hAnsi="宋体" w:eastAsia="仿宋_GB2312" w:cs="仿宋_GB2312"/>
          <w:color w:val="000000"/>
          <w:kern w:val="0"/>
          <w:sz w:val="31"/>
          <w:szCs w:val="31"/>
          <w:lang w:val="en-US" w:eastAsia="zh-CN" w:bidi="ar"/>
        </w:rPr>
        <w:t>平安建设工作：1、维护了伊滨区的安全；2、扩大的平</w:t>
      </w:r>
      <w:r>
        <w:rPr>
          <w:rFonts w:hint="eastAsia" w:ascii="仿宋_GB2312" w:hAnsi="宋体" w:eastAsia="仿宋_GB2312" w:cs="仿宋_GB2312"/>
          <w:color w:val="000000"/>
          <w:kern w:val="0"/>
          <w:sz w:val="31"/>
          <w:szCs w:val="31"/>
          <w:lang w:val="en-US" w:eastAsia="zh-CN" w:bidi="ar"/>
        </w:rPr>
        <w:t xml:space="preserve">安建设宣传的影响范围；3、提高了百姓的满意度；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维稳工作：1、及时的把不稳定人员及群体稳控在家中，维护了伊滨区的稳定发展；2、避免了不稳定人员及群体大规模的聚集和闹事。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政法基础设施建设：使我区的政法队伍建设更加完善、完整。提升了我区人民的安全感。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九、政府性基金预算财政拨款支出预算情况说明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2019年度政府性基金预算财政拨款支出年初预算为0万元，支出预算为0万元，完成年初预算的0%。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十、机关运行经费支出情况说明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2019年度机关运行经费支出8.26万元，较2018年度减少3.21万元，增长下降39%。减少的主要原因是：人员减少。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十一、政府采购支出情况说明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度政府采购支出总额4.2万元，其中：政府采购货物支出4.2万元，政府采购工程支出0万元，政府采购服务支出0万元。授予中小企业合同金额0万元，占政府采购支出总额的0 %，其中：授予小微企业合同金额0元，占政府采购支出总额的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eastAsia" w:ascii="黑体" w:hAnsi="宋体" w:eastAsia="黑体" w:cs="黑体"/>
          <w:sz w:val="31"/>
          <w:szCs w:val="31"/>
        </w:rPr>
        <w:t>十二、国有资产占用情况说明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5"/>
        <w:textAlignment w:val="auto"/>
      </w:pPr>
      <w:r>
        <w:rPr>
          <w:rFonts w:hint="default" w:ascii="仿宋_GB2312" w:eastAsia="仿宋_GB2312" w:cs="仿宋_GB2312"/>
          <w:sz w:val="31"/>
          <w:szCs w:val="31"/>
        </w:rPr>
        <w:t>2019年期末，洛阳伊滨区社会管理综合治理委员会办公室共有车辆0辆，其中：一般公务用车0辆、一般执法执勤用车0辆、特种专业技术用车0辆，其他用车0辆，其他用车0；单位价值50万元以上通用设备0台（套），单位价值100万元以上专用设备0台（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pPr>
      <w:r>
        <w:rPr>
          <w:rFonts w:hint="eastAsia" w:ascii="黑体" w:hAnsi="宋体" w:eastAsia="黑体" w:cs="黑体"/>
          <w:sz w:val="31"/>
          <w:szCs w:val="31"/>
        </w:rPr>
        <w:t> </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31"/>
          <w:szCs w:val="31"/>
        </w:rPr>
        <w:t> </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31"/>
          <w:szCs w:val="31"/>
        </w:rPr>
        <w:t> </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31"/>
          <w:szCs w:val="31"/>
        </w:rPr>
        <w:t> </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31"/>
          <w:szCs w:val="31"/>
        </w:rPr>
        <w:t> </w:t>
      </w:r>
    </w:p>
    <w:p>
      <w:pPr>
        <w:pStyle w:val="2"/>
        <w:keepNext w:val="0"/>
        <w:keepLines w:val="0"/>
        <w:widowControl/>
        <w:suppressLineNumbers w:val="0"/>
        <w:spacing w:before="300" w:beforeAutospacing="0" w:after="240" w:afterAutospacing="0" w:line="360" w:lineRule="atLeast"/>
        <w:ind w:left="0" w:right="0"/>
      </w:pPr>
      <w:r>
        <w:rPr>
          <w:rFonts w:hint="eastAsia" w:ascii="黑体" w:hAnsi="宋体" w:eastAsia="黑体" w:cs="黑体"/>
          <w:sz w:val="31"/>
          <w:szCs w:val="31"/>
        </w:rPr>
        <w:t> </w:t>
      </w:r>
    </w:p>
    <w:p>
      <w:pPr>
        <w:pStyle w:val="2"/>
        <w:keepNext w:val="0"/>
        <w:keepLines w:val="0"/>
        <w:widowControl/>
        <w:suppressLineNumbers w:val="0"/>
        <w:spacing w:before="300" w:beforeAutospacing="0" w:after="240" w:afterAutospacing="0" w:line="360" w:lineRule="atLeast"/>
        <w:ind w:left="0" w:right="0"/>
        <w:rPr>
          <w:rFonts w:hint="eastAsia" w:ascii="黑体" w:hAnsi="宋体" w:eastAsia="黑体" w:cs="黑体"/>
          <w:sz w:val="31"/>
          <w:szCs w:val="31"/>
        </w:rPr>
      </w:pPr>
      <w:r>
        <w:rPr>
          <w:rFonts w:hint="eastAsia" w:ascii="黑体" w:hAnsi="宋体" w:eastAsia="黑体" w:cs="黑体"/>
          <w:sz w:val="31"/>
          <w:szCs w:val="31"/>
        </w:rPr>
        <w:t> </w:t>
      </w:r>
    </w:p>
    <w:p>
      <w:pPr>
        <w:pStyle w:val="2"/>
        <w:keepNext w:val="0"/>
        <w:keepLines w:val="0"/>
        <w:widowControl/>
        <w:suppressLineNumbers w:val="0"/>
        <w:spacing w:before="300" w:beforeAutospacing="0" w:after="240" w:afterAutospacing="0" w:line="360" w:lineRule="atLeast"/>
        <w:ind w:left="0" w:right="0"/>
        <w:rPr>
          <w:rFonts w:hint="eastAsia" w:ascii="黑体" w:hAnsi="宋体" w:eastAsia="黑体" w:cs="黑体"/>
          <w:sz w:val="31"/>
          <w:szCs w:val="31"/>
        </w:rPr>
      </w:pPr>
    </w:p>
    <w:p>
      <w:pPr>
        <w:pStyle w:val="2"/>
        <w:keepNext w:val="0"/>
        <w:keepLines w:val="0"/>
        <w:widowControl/>
        <w:suppressLineNumbers w:val="0"/>
        <w:spacing w:before="300" w:beforeAutospacing="0" w:after="240" w:afterAutospacing="0" w:line="360" w:lineRule="atLeast"/>
        <w:ind w:left="0" w:right="0"/>
        <w:rPr>
          <w:rFonts w:hint="eastAsia" w:ascii="黑体" w:hAnsi="宋体" w:eastAsia="黑体" w:cs="黑体"/>
          <w:sz w:val="31"/>
          <w:szCs w:val="31"/>
        </w:rPr>
      </w:pPr>
    </w:p>
    <w:p>
      <w:pPr>
        <w:pStyle w:val="2"/>
        <w:keepNext w:val="0"/>
        <w:keepLines w:val="0"/>
        <w:widowControl/>
        <w:suppressLineNumbers w:val="0"/>
        <w:spacing w:before="300" w:beforeAutospacing="0" w:after="240" w:afterAutospacing="0" w:line="360" w:lineRule="atLeast"/>
        <w:ind w:left="0" w:right="0"/>
        <w:rPr>
          <w:rFonts w:hint="eastAsia" w:ascii="黑体" w:hAnsi="宋体" w:eastAsia="黑体" w:cs="黑体"/>
          <w:sz w:val="31"/>
          <w:szCs w:val="31"/>
        </w:rPr>
      </w:pPr>
    </w:p>
    <w:p>
      <w:pPr>
        <w:pStyle w:val="2"/>
        <w:keepNext w:val="0"/>
        <w:keepLines w:val="0"/>
        <w:widowControl/>
        <w:suppressLineNumbers w:val="0"/>
        <w:spacing w:before="300" w:beforeAutospacing="0" w:after="240" w:afterAutospacing="0" w:line="360" w:lineRule="atLeast"/>
        <w:ind w:left="0" w:right="0"/>
        <w:rPr>
          <w:rFonts w:hint="eastAsia" w:ascii="黑体" w:hAnsi="宋体" w:eastAsia="黑体" w:cs="黑体"/>
          <w:sz w:val="31"/>
          <w:szCs w:val="31"/>
        </w:rPr>
      </w:pPr>
    </w:p>
    <w:p>
      <w:pPr>
        <w:pStyle w:val="2"/>
        <w:keepNext w:val="0"/>
        <w:keepLines w:val="0"/>
        <w:widowControl/>
        <w:suppressLineNumbers w:val="0"/>
        <w:spacing w:before="300" w:beforeAutospacing="0" w:after="240" w:afterAutospacing="0" w:line="360" w:lineRule="atLeast"/>
        <w:ind w:left="0" w:right="0"/>
        <w:rPr>
          <w:rFonts w:hint="eastAsia" w:ascii="黑体" w:hAnsi="宋体" w:eastAsia="黑体" w:cs="黑体"/>
          <w:sz w:val="31"/>
          <w:szCs w:val="31"/>
        </w:rPr>
      </w:pPr>
    </w:p>
    <w:p>
      <w:pPr>
        <w:pStyle w:val="2"/>
        <w:keepNext w:val="0"/>
        <w:keepLines w:val="0"/>
        <w:widowControl/>
        <w:suppressLineNumbers w:val="0"/>
        <w:spacing w:before="300" w:beforeAutospacing="0" w:after="240" w:afterAutospacing="0" w:line="360" w:lineRule="atLeast"/>
        <w:ind w:left="0" w:right="0"/>
        <w:jc w:val="center"/>
      </w:pPr>
      <w:r>
        <w:rPr>
          <w:rFonts w:hint="eastAsia" w:ascii="黑体" w:hAnsi="宋体" w:eastAsia="黑体" w:cs="黑体"/>
          <w:sz w:val="48"/>
          <w:szCs w:val="48"/>
        </w:rPr>
        <w:t>第三部分　　名词解释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pPr>
      <w:r>
        <w:rPr>
          <w:rFonts w:hint="default" w:ascii="仿宋_GB2312" w:eastAsia="仿宋_GB2312" w:cs="仿宋_GB2312"/>
          <w:sz w:val="31"/>
          <w:szCs w:val="31"/>
        </w:rPr>
        <w:t>一、财政拨款收入：单位从同级政府财政部门取得的各类财政拨款。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pPr>
      <w:r>
        <w:rPr>
          <w:rFonts w:hint="default" w:ascii="仿宋_GB2312" w:eastAsia="仿宋_GB2312" w:cs="仿宋_GB2312"/>
          <w:sz w:val="31"/>
          <w:szCs w:val="31"/>
        </w:rPr>
        <w:t>二、事业收入：事业单位开展专业业务活动及其辅助活动取得的收入。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三、上级补助收入：事业单位从主管部门和上级单位取得的非财政补助收入。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四、附属单位上缴收入：事业单位取得附属独立核算单位根据有关规定上缴的收入。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五、经营收入：事业单位在专业业务活动及其辅助活动之外开展非独立核算经营活动取得的收入。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六、其他收入：单位取得的除“财政拨款收入”、“事业收入”、“上级补助收入”、“附属单位上缴收入”、“经营收入”等以外的收入。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八、基本支出：为保障机构正常运转、完成日常工作任务而发生的人员支出和公用支出。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九、项目支出：基本支出之外为完成特定行政任务和事业发展目标所发生的支出。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十、“三公”经费：纳入同级财政预预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十二、工资福利支出：单位支付给在职职工和编制外长期聘用人员的各类劳动报酬，以及为上述人员缴纳的各项社会保险费等。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十三、商品和服务支出：单位购买商品和服务的支出。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十四、对个人和家庭的补助支出：单位用于对个人和家庭的补助支出。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十五、年末结转：本年度或以前年度预算安排，已执行但尚未完成或因客观条件发生变化无法按原计划实施，需延迟到以后年度按有关规定继续使用的资金。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5" w:lineRule="atLeast"/>
        <w:ind w:left="0" w:right="0" w:firstLine="646"/>
        <w:textAlignment w:val="auto"/>
        <w:rPr>
          <w:rFonts w:hint="default" w:ascii="仿宋_GB2312" w:eastAsia="仿宋_GB2312" w:cs="仿宋_GB2312"/>
          <w:sz w:val="31"/>
          <w:szCs w:val="31"/>
        </w:rPr>
      </w:pPr>
      <w:r>
        <w:rPr>
          <w:rFonts w:hint="default" w:ascii="仿宋_GB2312" w:eastAsia="仿宋_GB2312" w:cs="仿宋_GB2312"/>
          <w:sz w:val="31"/>
          <w:szCs w:val="31"/>
        </w:rPr>
        <w:t>十六、年末结余：本年度或以前年度预算安排，已执行完毕或因客观条件发生变化无法按原预算安排实施，不需要再使用或无法按原预算安排继续使用的资金。</w:t>
      </w:r>
    </w:p>
    <w:p>
      <w:pPr>
        <w:pStyle w:val="2"/>
        <w:keepNext w:val="0"/>
        <w:keepLines w:val="0"/>
        <w:widowControl/>
        <w:suppressLineNumbers w:val="0"/>
        <w:spacing w:before="300" w:beforeAutospacing="0" w:after="240" w:afterAutospacing="0" w:line="360" w:lineRule="atLeast"/>
        <w:ind w:left="0" w:right="0"/>
      </w:pPr>
      <w:r>
        <w:rPr>
          <w:rFonts w:hint="default" w:ascii="Times New Roman" w:hAnsi="Times New Roman" w:cs="Times New Roman"/>
          <w:sz w:val="21"/>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758A"/>
    <w:rsid w:val="11315B39"/>
    <w:rsid w:val="2407567C"/>
    <w:rsid w:val="2C6E184B"/>
    <w:rsid w:val="324A14DB"/>
    <w:rsid w:val="38A20F57"/>
    <w:rsid w:val="3C7D69F6"/>
    <w:rsid w:val="48875EB9"/>
    <w:rsid w:val="56D32B66"/>
    <w:rsid w:val="613432FC"/>
    <w:rsid w:val="68675936"/>
    <w:rsid w:val="6EE2158E"/>
    <w:rsid w:val="739C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360" w:lineRule="atLeast"/>
      <w:ind w:left="0" w:right="0"/>
      <w:jc w:val="left"/>
    </w:pPr>
    <w:rPr>
      <w:rFonts w:hint="eastAsia" w:ascii="宋体" w:hAnsi="宋体" w:eastAsia="宋体" w:cs="宋体"/>
      <w:color w:val="000000"/>
      <w:kern w:val="0"/>
      <w:sz w:val="18"/>
      <w:szCs w:val="18"/>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000000"/>
      <w:u w:val="none"/>
    </w:rPr>
  </w:style>
  <w:style w:type="character" w:styleId="7">
    <w:name w:val="Emphasis"/>
    <w:basedOn w:val="4"/>
    <w:qFormat/>
    <w:uiPriority w:val="0"/>
    <w:rPr>
      <w:b/>
      <w:i/>
    </w:rPr>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rFonts w:hint="eastAsia" w:ascii="宋体" w:hAnsi="宋体" w:eastAsia="宋体" w:cs="宋体"/>
      <w:color w:val="000000"/>
      <w:u w:val="none"/>
    </w:rPr>
  </w:style>
  <w:style w:type="character" w:styleId="11">
    <w:name w:val="HTML Code"/>
    <w:basedOn w:val="4"/>
    <w:qFormat/>
    <w:uiPriority w:val="0"/>
    <w:rPr>
      <w:rFonts w:ascii="Courier New" w:hAnsi="Courier New"/>
      <w:sz w:val="24"/>
      <w:szCs w:val="24"/>
    </w:rPr>
  </w:style>
  <w:style w:type="character" w:styleId="12">
    <w:name w:val="HTML Cite"/>
    <w:basedOn w:val="4"/>
    <w:qFormat/>
    <w:uiPriority w:val="0"/>
  </w:style>
  <w:style w:type="character" w:styleId="13">
    <w:name w:val="HTML Keyboard"/>
    <w:basedOn w:val="4"/>
    <w:qFormat/>
    <w:uiPriority w:val="0"/>
    <w:rPr>
      <w:rFonts w:ascii="Courier New" w:hAnsi="Courier New"/>
      <w:sz w:val="24"/>
      <w:szCs w:val="24"/>
    </w:rPr>
  </w:style>
  <w:style w:type="character" w:styleId="14">
    <w:name w:val="HTML Sample"/>
    <w:basedOn w:val="4"/>
    <w:qFormat/>
    <w:uiPriority w:val="0"/>
    <w:rPr>
      <w:rFonts w:ascii="Courier New" w:hAnsi="Courier New"/>
      <w:sz w:val="24"/>
      <w:szCs w:val="24"/>
    </w:rPr>
  </w:style>
  <w:style w:type="character" w:customStyle="1" w:styleId="15">
    <w:name w:val="other"/>
    <w:basedOn w:val="4"/>
    <w:qFormat/>
    <w:uiPriority w:val="0"/>
    <w:rPr>
      <w:color w:val="585B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dcterms:modified xsi:type="dcterms:W3CDTF">2021-06-12T15:30:09Z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9BEF301F786E46328CD0807F12E57F8D</vt:lpwstr>
  </property>
</Properties>
</file>