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60" w:lineRule="auto"/>
        <w:jc w:val="left"/>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黑体" w:hAnsi="黑体" w:eastAsia="黑体"/>
          <w:b w:val="0"/>
          <w:i w:val="0"/>
          <w:caps w:val="0"/>
          <w:color w:val="000000"/>
          <w:spacing w:val="0"/>
          <w:w w:val="100"/>
          <w:sz w:val="32"/>
          <w:szCs w:val="32"/>
        </w:rPr>
        <w:t>附件1</w:t>
      </w:r>
      <w:r>
        <w:rPr>
          <w:rFonts w:hint="eastAsia" w:ascii="仿宋_GB2312" w:hAnsi="仿宋_GB2312" w:eastAsia="仿宋_GB2312" w:cs="仿宋_GB2312"/>
          <w:b w:val="0"/>
          <w:i w:val="0"/>
          <w:caps w:val="0"/>
          <w:color w:val="000000"/>
          <w:spacing w:val="0"/>
          <w:w w:val="100"/>
          <w:sz w:val="32"/>
          <w:szCs w:val="32"/>
        </w:rPr>
        <w:t>：</w:t>
      </w:r>
    </w:p>
    <w:p>
      <w:pPr>
        <w:widowControl/>
        <w:snapToGrid/>
        <w:spacing w:before="0" w:beforeAutospacing="0" w:after="0" w:afterAutospacing="0" w:line="240" w:lineRule="auto"/>
        <w:jc w:val="left"/>
        <w:textAlignment w:val="baseline"/>
        <w:rPr>
          <w:rFonts w:hint="eastAsia" w:ascii="黑体" w:hAnsi="宋体" w:eastAsia="黑体" w:cs="宋体"/>
          <w:b w:val="0"/>
          <w:i w:val="0"/>
          <w:caps w:val="0"/>
          <w:color w:val="000000"/>
          <w:spacing w:val="0"/>
          <w:w w:val="100"/>
          <w:kern w:val="0"/>
          <w:sz w:val="28"/>
          <w:szCs w:val="28"/>
        </w:rPr>
      </w:pPr>
    </w:p>
    <w:p>
      <w:pPr>
        <w:widowControl/>
        <w:snapToGrid/>
        <w:spacing w:before="0" w:beforeAutospacing="0" w:after="0" w:afterAutospacing="0" w:line="240" w:lineRule="auto"/>
        <w:jc w:val="left"/>
        <w:textAlignment w:val="baseline"/>
        <w:rPr>
          <w:rFonts w:hint="eastAsia" w:ascii="黑体" w:hAnsi="宋体" w:eastAsia="黑体" w:cs="宋体"/>
          <w:b w:val="0"/>
          <w:i w:val="0"/>
          <w:caps w:val="0"/>
          <w:color w:val="000000"/>
          <w:spacing w:val="0"/>
          <w:w w:val="100"/>
          <w:kern w:val="0"/>
          <w:sz w:val="28"/>
          <w:szCs w:val="28"/>
        </w:rPr>
      </w:pPr>
    </w:p>
    <w:p>
      <w:pPr>
        <w:widowControl/>
        <w:snapToGrid/>
        <w:spacing w:before="0" w:beforeAutospacing="0" w:after="0" w:afterAutospacing="0" w:line="240" w:lineRule="auto"/>
        <w:jc w:val="left"/>
        <w:textAlignment w:val="baseline"/>
        <w:rPr>
          <w:rFonts w:hint="eastAsia" w:ascii="黑体" w:hAnsi="宋体" w:eastAsia="黑体" w:cs="宋体"/>
          <w:b w:val="0"/>
          <w:i w:val="0"/>
          <w:caps w:val="0"/>
          <w:color w:val="000000"/>
          <w:spacing w:val="0"/>
          <w:w w:val="100"/>
          <w:kern w:val="0"/>
          <w:sz w:val="28"/>
          <w:szCs w:val="28"/>
        </w:rPr>
      </w:pPr>
    </w:p>
    <w:p>
      <w:pPr>
        <w:widowControl/>
        <w:snapToGrid/>
        <w:spacing w:before="0" w:beforeAutospacing="0" w:after="0" w:afterAutospacing="0" w:line="240" w:lineRule="auto"/>
        <w:jc w:val="left"/>
        <w:textAlignment w:val="baseline"/>
        <w:rPr>
          <w:rFonts w:hint="eastAsia" w:ascii="黑体" w:hAnsi="宋体" w:eastAsia="黑体" w:cs="宋体"/>
          <w:b w:val="0"/>
          <w:i w:val="0"/>
          <w:caps w:val="0"/>
          <w:color w:val="000000"/>
          <w:spacing w:val="0"/>
          <w:w w:val="100"/>
          <w:kern w:val="0"/>
          <w:sz w:val="28"/>
          <w:szCs w:val="28"/>
        </w:rPr>
      </w:pPr>
    </w:p>
    <w:p>
      <w:pPr>
        <w:widowControl/>
        <w:snapToGrid/>
        <w:spacing w:before="0" w:beforeAutospacing="0" w:after="0" w:afterAutospacing="0" w:line="240" w:lineRule="auto"/>
        <w:jc w:val="left"/>
        <w:textAlignment w:val="baseline"/>
        <w:rPr>
          <w:rFonts w:hint="eastAsia" w:ascii="黑体" w:hAnsi="宋体" w:eastAsia="黑体" w:cs="宋体"/>
          <w:b w:val="0"/>
          <w:i w:val="0"/>
          <w:caps w:val="0"/>
          <w:color w:val="000000"/>
          <w:spacing w:val="0"/>
          <w:w w:val="100"/>
          <w:kern w:val="0"/>
          <w:sz w:val="28"/>
          <w:szCs w:val="28"/>
        </w:rPr>
      </w:pPr>
    </w:p>
    <w:p>
      <w:pPr>
        <w:snapToGrid/>
        <w:spacing w:before="0" w:beforeAutospacing="0" w:after="0" w:afterAutospacing="0" w:line="240" w:lineRule="auto"/>
        <w:jc w:val="center"/>
        <w:textAlignment w:val="baseline"/>
        <w:rPr>
          <w:rFonts w:hint="eastAsia" w:ascii="黑体" w:hAnsi="黑体" w:eastAsia="黑体"/>
          <w:b w:val="0"/>
          <w:i w:val="0"/>
          <w:caps w:val="0"/>
          <w:color w:val="000000"/>
          <w:spacing w:val="0"/>
          <w:w w:val="100"/>
          <w:sz w:val="52"/>
          <w:szCs w:val="52"/>
        </w:rPr>
      </w:pPr>
      <w:r>
        <w:rPr>
          <w:rFonts w:hint="eastAsia" w:ascii="黑体" w:hAnsi="黑体" w:eastAsia="黑体"/>
          <w:b w:val="0"/>
          <w:i w:val="0"/>
          <w:caps w:val="0"/>
          <w:color w:val="000000"/>
          <w:spacing w:val="0"/>
          <w:w w:val="100"/>
          <w:sz w:val="52"/>
          <w:szCs w:val="52"/>
          <w:lang w:eastAsia="zh-CN"/>
        </w:rPr>
        <w:t xml:space="preserve"> 洛阳伊滨区管理委员会社会事务管理局</w:t>
      </w:r>
      <w:r>
        <w:rPr>
          <w:rFonts w:hint="eastAsia" w:ascii="黑体" w:hAnsi="黑体" w:eastAsia="黑体"/>
          <w:b w:val="0"/>
          <w:i w:val="0"/>
          <w:caps w:val="0"/>
          <w:color w:val="000000"/>
          <w:spacing w:val="0"/>
          <w:w w:val="100"/>
          <w:sz w:val="52"/>
          <w:szCs w:val="52"/>
        </w:rPr>
        <w:t>2019年度部门预算</w:t>
      </w:r>
    </w:p>
    <w:p>
      <w:pPr>
        <w:snapToGrid/>
        <w:spacing w:before="0" w:beforeAutospacing="0" w:after="0" w:afterAutospacing="0" w:line="240" w:lineRule="auto"/>
        <w:jc w:val="center"/>
        <w:textAlignment w:val="baseline"/>
        <w:rPr>
          <w:rFonts w:hint="eastAsia" w:ascii="黑体" w:hAnsi="黑体" w:eastAsia="黑体"/>
          <w:b w:val="0"/>
          <w:i w:val="0"/>
          <w:caps w:val="0"/>
          <w:color w:val="000000"/>
          <w:spacing w:val="0"/>
          <w:w w:val="100"/>
          <w:sz w:val="52"/>
          <w:szCs w:val="52"/>
        </w:rPr>
      </w:pPr>
    </w:p>
    <w:p>
      <w:pPr>
        <w:snapToGrid/>
        <w:spacing w:before="0" w:beforeAutospacing="0" w:after="0" w:afterAutospacing="0" w:line="240" w:lineRule="auto"/>
        <w:jc w:val="center"/>
        <w:textAlignment w:val="baseline"/>
        <w:rPr>
          <w:rFonts w:hint="eastAsia" w:ascii="黑体" w:hAnsi="黑体" w:eastAsia="黑体"/>
          <w:b w:val="0"/>
          <w:i w:val="0"/>
          <w:caps w:val="0"/>
          <w:color w:val="000000"/>
          <w:spacing w:val="0"/>
          <w:w w:val="100"/>
          <w:sz w:val="52"/>
          <w:szCs w:val="52"/>
        </w:rPr>
      </w:pPr>
    </w:p>
    <w:p>
      <w:pPr>
        <w:snapToGrid/>
        <w:spacing w:before="0" w:beforeAutospacing="0" w:after="0" w:afterAutospacing="0" w:line="240" w:lineRule="auto"/>
        <w:jc w:val="center"/>
        <w:textAlignment w:val="baseline"/>
        <w:rPr>
          <w:rFonts w:hint="eastAsia" w:ascii="黑体" w:hAnsi="黑体" w:eastAsia="黑体"/>
          <w:b w:val="0"/>
          <w:i w:val="0"/>
          <w:caps w:val="0"/>
          <w:color w:val="000000"/>
          <w:spacing w:val="0"/>
          <w:w w:val="100"/>
          <w:sz w:val="52"/>
          <w:szCs w:val="52"/>
        </w:rPr>
      </w:pPr>
    </w:p>
    <w:p>
      <w:pPr>
        <w:snapToGrid/>
        <w:spacing w:before="0" w:beforeAutospacing="0" w:after="0" w:afterAutospacing="0" w:line="240" w:lineRule="auto"/>
        <w:jc w:val="center"/>
        <w:textAlignment w:val="baseline"/>
        <w:rPr>
          <w:rFonts w:hint="eastAsia" w:ascii="黑体" w:hAnsi="黑体" w:eastAsia="黑体"/>
          <w:b w:val="0"/>
          <w:i w:val="0"/>
          <w:caps w:val="0"/>
          <w:color w:val="000000"/>
          <w:spacing w:val="0"/>
          <w:w w:val="100"/>
          <w:sz w:val="52"/>
          <w:szCs w:val="52"/>
        </w:rPr>
      </w:pPr>
    </w:p>
    <w:p>
      <w:pPr>
        <w:snapToGrid/>
        <w:spacing w:before="0" w:beforeAutospacing="0" w:after="0" w:afterAutospacing="0" w:line="240" w:lineRule="auto"/>
        <w:jc w:val="center"/>
        <w:textAlignment w:val="baseline"/>
        <w:rPr>
          <w:rFonts w:hint="eastAsia" w:ascii="黑体" w:hAnsi="黑体" w:eastAsia="黑体"/>
          <w:b w:val="0"/>
          <w:i w:val="0"/>
          <w:caps w:val="0"/>
          <w:color w:val="000000"/>
          <w:spacing w:val="0"/>
          <w:w w:val="100"/>
          <w:sz w:val="52"/>
          <w:szCs w:val="52"/>
        </w:rPr>
      </w:pPr>
    </w:p>
    <w:p>
      <w:pPr>
        <w:snapToGrid w:val="0"/>
        <w:spacing w:before="0" w:beforeAutospacing="0" w:after="0" w:afterAutospacing="0" w:line="360" w:lineRule="auto"/>
        <w:jc w:val="center"/>
        <w:textAlignment w:val="baseline"/>
        <w:rPr>
          <w:rFonts w:hint="eastAsia" w:ascii="方正小标宋简体" w:hAnsi="方正小标宋简体" w:eastAsia="方正小标宋简体" w:cs="方正小标宋简体"/>
          <w:b w:val="0"/>
          <w:i w:val="0"/>
          <w:caps w:val="0"/>
          <w:color w:val="000000"/>
          <w:spacing w:val="0"/>
          <w:w w:val="100"/>
          <w:sz w:val="44"/>
          <w:szCs w:val="44"/>
        </w:rPr>
      </w:pPr>
    </w:p>
    <w:p>
      <w:pPr>
        <w:snapToGrid w:val="0"/>
        <w:spacing w:before="0" w:beforeAutospacing="0" w:after="0" w:afterAutospacing="0" w:line="360" w:lineRule="auto"/>
        <w:jc w:val="center"/>
        <w:textAlignment w:val="baseline"/>
        <w:rPr>
          <w:rFonts w:hint="eastAsia" w:ascii="黑体" w:hAnsi="方正小标宋简体" w:eastAsia="黑体" w:cs="方正小标宋简体"/>
          <w:b w:val="0"/>
          <w:i w:val="0"/>
          <w:caps w:val="0"/>
          <w:color w:val="000000"/>
          <w:spacing w:val="0"/>
          <w:w w:val="100"/>
          <w:sz w:val="44"/>
          <w:szCs w:val="44"/>
        </w:rPr>
      </w:pPr>
      <w:r>
        <w:rPr>
          <w:rFonts w:hint="eastAsia" w:ascii="黑体" w:hAnsi="方正小标宋简体" w:eastAsia="黑体" w:cs="方正小标宋简体"/>
          <w:b w:val="0"/>
          <w:i w:val="0"/>
          <w:caps w:val="0"/>
          <w:color w:val="000000"/>
          <w:spacing w:val="0"/>
          <w:w w:val="100"/>
          <w:sz w:val="32"/>
          <w:szCs w:val="32"/>
        </w:rPr>
        <w:t>二○一九年</w:t>
      </w:r>
      <w:r>
        <w:rPr>
          <w:rFonts w:hint="eastAsia" w:ascii="黑体" w:hAnsi="方正小标宋简体" w:eastAsia="黑体" w:cs="方正小标宋简体"/>
          <w:b w:val="0"/>
          <w:i w:val="0"/>
          <w:caps w:val="0"/>
          <w:color w:val="000000"/>
          <w:spacing w:val="0"/>
          <w:w w:val="100"/>
          <w:sz w:val="32"/>
          <w:szCs w:val="32"/>
          <w:lang w:val="en-US" w:eastAsia="zh-CN"/>
        </w:rPr>
        <w:t>四</w:t>
      </w:r>
      <w:r>
        <w:rPr>
          <w:rFonts w:hint="eastAsia" w:ascii="黑体" w:hAnsi="方正小标宋简体" w:eastAsia="黑体" w:cs="方正小标宋简体"/>
          <w:b w:val="0"/>
          <w:i w:val="0"/>
          <w:caps w:val="0"/>
          <w:color w:val="000000"/>
          <w:spacing w:val="0"/>
          <w:w w:val="100"/>
          <w:sz w:val="32"/>
          <w:szCs w:val="32"/>
        </w:rPr>
        <w:t>月</w:t>
      </w:r>
    </w:p>
    <w:p>
      <w:pPr>
        <w:snapToGrid w:val="0"/>
        <w:spacing w:before="0" w:beforeAutospacing="0" w:after="0" w:afterAutospacing="0" w:line="360" w:lineRule="auto"/>
        <w:ind w:left="101" w:right="3569"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p>
    <w:p>
      <w:pPr>
        <w:snapToGrid w:val="0"/>
        <w:spacing w:before="0" w:beforeAutospacing="0" w:after="0" w:afterAutospacing="0" w:line="580" w:lineRule="exact"/>
        <w:ind w:left="-142" w:right="51" w:firstLine="30" w:firstLineChars="7"/>
        <w:jc w:val="center"/>
        <w:textAlignment w:val="baseline"/>
        <w:rPr>
          <w:rFonts w:hint="eastAsia" w:ascii="仿宋_GB2312" w:hAnsi="仿宋_GB2312" w:eastAsia="仿宋_GB2312" w:cs="仿宋_GB2312"/>
          <w:b w:val="0"/>
          <w:i w:val="0"/>
          <w:caps w:val="0"/>
          <w:color w:val="000000"/>
          <w:spacing w:val="0"/>
          <w:w w:val="100"/>
          <w:sz w:val="44"/>
          <w:szCs w:val="44"/>
        </w:rPr>
      </w:pPr>
    </w:p>
    <w:p>
      <w:pPr>
        <w:snapToGrid w:val="0"/>
        <w:spacing w:before="0" w:beforeAutospacing="0" w:after="0" w:afterAutospacing="0" w:line="580" w:lineRule="exact"/>
        <w:ind w:left="-142" w:right="51" w:firstLine="30" w:firstLineChars="7"/>
        <w:jc w:val="center"/>
        <w:textAlignment w:val="baseline"/>
        <w:rPr>
          <w:rFonts w:hint="eastAsia" w:ascii="方正小标宋简体" w:hAnsi="仿宋_GB2312" w:eastAsia="方正小标宋简体" w:cs="仿宋_GB2312"/>
          <w:b w:val="0"/>
          <w:i w:val="0"/>
          <w:caps w:val="0"/>
          <w:color w:val="000000"/>
          <w:spacing w:val="0"/>
          <w:w w:val="100"/>
          <w:sz w:val="44"/>
          <w:szCs w:val="44"/>
        </w:rPr>
      </w:pPr>
      <w:r>
        <w:rPr>
          <w:rFonts w:hint="eastAsia" w:ascii="方正小标宋简体" w:hAnsi="仿宋_GB2312" w:eastAsia="方正小标宋简体" w:cs="仿宋_GB2312"/>
          <w:b w:val="0"/>
          <w:i w:val="0"/>
          <w:caps w:val="0"/>
          <w:color w:val="000000"/>
          <w:spacing w:val="0"/>
          <w:w w:val="100"/>
          <w:sz w:val="44"/>
          <w:szCs w:val="44"/>
        </w:rPr>
        <w:t>目</w:t>
      </w:r>
      <w:r>
        <w:rPr>
          <w:rFonts w:hint="eastAsia" w:ascii="方正小标宋简体" w:hAnsi="仿宋_GB2312" w:eastAsia="方正小标宋简体" w:cs="仿宋_GB2312"/>
          <w:b w:val="0"/>
          <w:i w:val="0"/>
          <w:caps w:val="0"/>
          <w:color w:val="000000"/>
          <w:spacing w:val="2"/>
          <w:w w:val="100"/>
          <w:sz w:val="44"/>
          <w:szCs w:val="44"/>
        </w:rPr>
        <w:t xml:space="preserve"> </w:t>
      </w:r>
      <w:r>
        <w:rPr>
          <w:rFonts w:hint="eastAsia" w:ascii="方正小标宋简体" w:hAnsi="仿宋_GB2312" w:eastAsia="方正小标宋简体" w:cs="仿宋_GB2312"/>
          <w:b w:val="0"/>
          <w:i w:val="0"/>
          <w:caps w:val="0"/>
          <w:color w:val="000000"/>
          <w:spacing w:val="0"/>
          <w:w w:val="100"/>
          <w:sz w:val="44"/>
          <w:szCs w:val="44"/>
        </w:rPr>
        <w:t>录</w:t>
      </w:r>
    </w:p>
    <w:p>
      <w:pPr>
        <w:snapToGrid w:val="0"/>
        <w:spacing w:before="0" w:beforeAutospacing="0" w:after="0" w:afterAutospacing="0" w:line="580" w:lineRule="exact"/>
        <w:ind w:right="3569" w:firstLine="624" w:firstLineChars="200"/>
        <w:jc w:val="both"/>
        <w:textAlignment w:val="baseline"/>
        <w:rPr>
          <w:rFonts w:hint="eastAsia" w:ascii="仿宋_GB2312" w:hAnsi="仿宋_GB2312" w:eastAsia="仿宋_GB2312" w:cs="仿宋_GB2312"/>
          <w:b/>
          <w:bCs/>
          <w:i w:val="0"/>
          <w:caps w:val="0"/>
          <w:color w:val="000000"/>
          <w:spacing w:val="0"/>
          <w:w w:val="100"/>
          <w:sz w:val="32"/>
          <w:szCs w:val="32"/>
        </w:rPr>
      </w:pPr>
    </w:p>
    <w:p>
      <w:pPr>
        <w:snapToGrid w:val="0"/>
        <w:spacing w:before="0" w:beforeAutospacing="0" w:after="0" w:afterAutospacing="0" w:line="360" w:lineRule="auto"/>
        <w:ind w:right="3569" w:firstLine="624" w:firstLineChars="200"/>
        <w:jc w:val="both"/>
        <w:textAlignment w:val="baseline"/>
        <w:rPr>
          <w:rFonts w:hint="eastAsia" w:ascii="仿宋_GB2312" w:hAnsi="仿宋_GB2312" w:eastAsia="仿宋_GB2312" w:cs="仿宋_GB2312"/>
          <w:b w:val="0"/>
          <w:i w:val="0"/>
          <w:caps w:val="0"/>
          <w:spacing w:val="0"/>
          <w:w w:val="99"/>
          <w:sz w:val="32"/>
          <w:szCs w:val="32"/>
        </w:rPr>
      </w:pPr>
      <w:r>
        <w:rPr>
          <w:rFonts w:hint="eastAsia" w:ascii="仿宋_GB2312" w:hAnsi="仿宋_GB2312" w:eastAsia="仿宋_GB2312" w:cs="仿宋_GB2312"/>
          <w:b/>
          <w:bCs/>
          <w:i w:val="0"/>
          <w:caps w:val="0"/>
          <w:spacing w:val="0"/>
          <w:w w:val="100"/>
          <w:sz w:val="32"/>
          <w:szCs w:val="32"/>
        </w:rPr>
        <w:t xml:space="preserve">第一部分 </w:t>
      </w:r>
      <w:r>
        <w:rPr>
          <w:rFonts w:hint="eastAsia" w:ascii="仿宋_GB2312" w:hAnsi="仿宋_GB2312" w:eastAsia="仿宋_GB2312" w:cs="仿宋_GB2312"/>
          <w:b/>
          <w:bCs/>
          <w:i w:val="0"/>
          <w:caps w:val="0"/>
          <w:spacing w:val="0"/>
          <w:w w:val="100"/>
          <w:sz w:val="32"/>
          <w:szCs w:val="32"/>
          <w:lang w:val="en-US" w:eastAsia="zh-CN"/>
        </w:rPr>
        <w:t xml:space="preserve"> </w:t>
      </w:r>
      <w:r>
        <w:rPr>
          <w:rFonts w:hint="eastAsia" w:ascii="仿宋_GB2312" w:hAnsi="仿宋_GB2312" w:eastAsia="仿宋_GB2312" w:cs="仿宋_GB2312"/>
          <w:b/>
          <w:bCs/>
          <w:i w:val="0"/>
          <w:caps w:val="0"/>
          <w:spacing w:val="0"/>
          <w:w w:val="100"/>
          <w:sz w:val="32"/>
          <w:szCs w:val="32"/>
        </w:rPr>
        <w:t>概况</w:t>
      </w:r>
      <w:r>
        <w:rPr>
          <w:rFonts w:hint="eastAsia" w:ascii="仿宋_GB2312" w:hAnsi="仿宋_GB2312" w:eastAsia="仿宋_GB2312" w:cs="仿宋_GB2312"/>
          <w:b w:val="0"/>
          <w:i w:val="0"/>
          <w:caps w:val="0"/>
          <w:spacing w:val="0"/>
          <w:w w:val="99"/>
          <w:sz w:val="32"/>
          <w:szCs w:val="32"/>
        </w:rPr>
        <w:t xml:space="preserve"> </w:t>
      </w:r>
    </w:p>
    <w:p>
      <w:pPr>
        <w:snapToGrid w:val="0"/>
        <w:spacing w:before="0" w:beforeAutospacing="0" w:after="0" w:afterAutospacing="0" w:line="360" w:lineRule="auto"/>
        <w:ind w:right="3569" w:firstLine="936" w:firstLineChars="3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一、主要职能</w:t>
      </w:r>
    </w:p>
    <w:p>
      <w:pPr>
        <w:snapToGrid w:val="0"/>
        <w:spacing w:before="0" w:beforeAutospacing="0" w:after="0" w:afterAutospacing="0" w:line="360" w:lineRule="auto"/>
        <w:ind w:right="3569" w:firstLine="936" w:firstLineChars="3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二、部门预算单位构成</w:t>
      </w:r>
    </w:p>
    <w:p>
      <w:pPr>
        <w:snapToGrid w:val="0"/>
        <w:spacing w:before="0" w:beforeAutospacing="0" w:after="0" w:afterAutospacing="0" w:line="360" w:lineRule="auto"/>
        <w:ind w:right="521" w:firstLine="624" w:firstLineChars="200"/>
        <w:jc w:val="both"/>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第二部分   洛阳伊滨区管理委员会社会事务管理局2019年部门预算情况说明</w:t>
      </w:r>
    </w:p>
    <w:p>
      <w:pPr>
        <w:snapToGrid w:val="0"/>
        <w:spacing w:before="0" w:beforeAutospacing="0" w:after="0" w:afterAutospacing="0" w:line="360" w:lineRule="auto"/>
        <w:ind w:right="521" w:firstLine="624" w:firstLineChars="200"/>
        <w:jc w:val="both"/>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第三部分 名词解释</w:t>
      </w:r>
    </w:p>
    <w:p>
      <w:pPr>
        <w:snapToGrid w:val="0"/>
        <w:spacing w:before="0" w:beforeAutospacing="0" w:after="0" w:afterAutospacing="0" w:line="360" w:lineRule="auto"/>
        <w:ind w:firstLine="624"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附件：</w:t>
      </w:r>
      <w:r>
        <w:rPr>
          <w:rFonts w:hint="eastAsia" w:ascii="仿宋_GB2312" w:hAnsi="仿宋_GB2312" w:eastAsia="仿宋_GB2312" w:cs="仿宋_GB2312"/>
          <w:b w:val="0"/>
          <w:i w:val="0"/>
          <w:caps w:val="0"/>
          <w:spacing w:val="-32"/>
          <w:w w:val="100"/>
          <w:sz w:val="32"/>
          <w:szCs w:val="32"/>
        </w:rPr>
        <w:t xml:space="preserve"> </w:t>
      </w:r>
      <w:r>
        <w:rPr>
          <w:rFonts w:hint="eastAsia" w:ascii="仿宋_GB2312" w:hAnsi="仿宋_GB2312" w:eastAsia="仿宋_GB2312" w:cs="仿宋_GB2312"/>
          <w:b w:val="0"/>
          <w:i w:val="0"/>
          <w:caps w:val="0"/>
          <w:spacing w:val="0"/>
          <w:w w:val="100"/>
          <w:sz w:val="32"/>
          <w:szCs w:val="32"/>
          <w:lang w:val="en-US" w:eastAsia="zh-CN"/>
        </w:rPr>
        <w:t xml:space="preserve">   洛阳伊滨区管理委员会社会事务管理局2019</w:t>
      </w:r>
      <w:r>
        <w:rPr>
          <w:rFonts w:hint="eastAsia" w:ascii="仿宋_GB2312" w:hAnsi="仿宋_GB2312" w:eastAsia="仿宋_GB2312" w:cs="仿宋_GB2312"/>
          <w:b w:val="0"/>
          <w:i w:val="0"/>
          <w:caps w:val="0"/>
          <w:spacing w:val="0"/>
          <w:w w:val="100"/>
          <w:sz w:val="32"/>
          <w:szCs w:val="32"/>
        </w:rPr>
        <w:t>年度部门预算表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一、部门收支总体情况表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二、部门收入总体情况表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三、部门支出总体情况表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四、财政拨款收支总体情况表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五、一般公共预算支出情况表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rPr>
        <w:t>六、一般公共预算</w:t>
      </w:r>
      <w:r>
        <w:rPr>
          <w:rFonts w:hint="eastAsia" w:ascii="仿宋_GB2312" w:hAnsi="仿宋_GB2312" w:eastAsia="仿宋_GB2312" w:cs="仿宋_GB2312"/>
          <w:b w:val="0"/>
          <w:i w:val="0"/>
          <w:caps w:val="0"/>
          <w:spacing w:val="0"/>
          <w:w w:val="100"/>
          <w:sz w:val="32"/>
          <w:szCs w:val="32"/>
          <w:lang w:eastAsia="zh-CN"/>
        </w:rPr>
        <w:t>基本</w:t>
      </w:r>
      <w:r>
        <w:rPr>
          <w:rFonts w:hint="eastAsia" w:ascii="仿宋_GB2312" w:hAnsi="仿宋_GB2312" w:eastAsia="仿宋_GB2312" w:cs="仿宋_GB2312"/>
          <w:b w:val="0"/>
          <w:i w:val="0"/>
          <w:caps w:val="0"/>
          <w:spacing w:val="0"/>
          <w:w w:val="100"/>
          <w:sz w:val="32"/>
          <w:szCs w:val="32"/>
        </w:rPr>
        <w:t>支出情况表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七、一般公共预算“三公”经费支出情况表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八、政府性基金预算支出情况表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九、国有资本经营预算收支情况表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十、机关运行经费</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十一、预算项目支出绩效目标表</w:t>
      </w:r>
    </w:p>
    <w:p>
      <w:pPr>
        <w:snapToGrid w:val="0"/>
        <w:spacing w:before="0" w:beforeAutospacing="0" w:after="0" w:afterAutospacing="0" w:line="360" w:lineRule="auto"/>
        <w:ind w:right="51" w:firstLine="936" w:firstLineChars="300"/>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snapToGrid w:val="0"/>
        <w:spacing w:before="0" w:beforeAutospacing="0" w:after="0" w:afterAutospacing="0" w:line="580" w:lineRule="exact"/>
        <w:ind w:firstLine="3744" w:firstLineChars="1200"/>
        <w:jc w:val="both"/>
        <w:textAlignment w:val="baseline"/>
        <w:rPr>
          <w:rFonts w:hint="eastAsia" w:ascii="仿宋_GB2312" w:hAnsi="仿宋_GB2312" w:eastAsia="仿宋_GB2312" w:cs="仿宋_GB2312"/>
          <w:b/>
          <w:bCs/>
          <w:i w:val="0"/>
          <w:caps w:val="0"/>
          <w:color w:val="000000"/>
          <w:spacing w:val="0"/>
          <w:w w:val="100"/>
          <w:sz w:val="32"/>
          <w:szCs w:val="32"/>
        </w:rPr>
      </w:pPr>
    </w:p>
    <w:p>
      <w:pPr>
        <w:snapToGrid w:val="0"/>
        <w:spacing w:before="0" w:beforeAutospacing="0" w:after="0" w:afterAutospacing="0" w:line="580" w:lineRule="exact"/>
        <w:jc w:val="center"/>
        <w:textAlignment w:val="baseline"/>
        <w:rPr>
          <w:rFonts w:hint="eastAsia" w:ascii="黑体" w:hAnsi="仿宋_GB2312" w:eastAsia="黑体" w:cs="仿宋_GB2312"/>
          <w:b w:val="0"/>
          <w:bCs/>
          <w:i w:val="0"/>
          <w:caps w:val="0"/>
          <w:color w:val="000000"/>
          <w:spacing w:val="0"/>
          <w:w w:val="100"/>
          <w:sz w:val="36"/>
          <w:szCs w:val="36"/>
        </w:rPr>
      </w:pPr>
      <w:r>
        <w:rPr>
          <w:rFonts w:hint="eastAsia" w:ascii="黑体" w:hAnsi="仿宋_GB2312" w:eastAsia="黑体" w:cs="仿宋_GB2312"/>
          <w:b w:val="0"/>
          <w:bCs/>
          <w:i w:val="0"/>
          <w:caps w:val="0"/>
          <w:color w:val="000000"/>
          <w:spacing w:val="0"/>
          <w:w w:val="100"/>
          <w:sz w:val="36"/>
          <w:szCs w:val="36"/>
        </w:rPr>
        <w:t>第一部分</w:t>
      </w:r>
    </w:p>
    <w:p>
      <w:pPr>
        <w:snapToGrid w:val="0"/>
        <w:spacing w:before="0" w:beforeAutospacing="0" w:after="0" w:afterAutospacing="0" w:line="580" w:lineRule="exact"/>
        <w:jc w:val="center"/>
        <w:textAlignment w:val="baseline"/>
        <w:rPr>
          <w:rFonts w:hint="eastAsia" w:ascii="黑体" w:hAnsi="仿宋_GB2312" w:eastAsia="黑体" w:cs="仿宋_GB2312"/>
          <w:b w:val="0"/>
          <w:i w:val="0"/>
          <w:caps w:val="0"/>
          <w:color w:val="000000"/>
          <w:spacing w:val="0"/>
          <w:w w:val="100"/>
          <w:sz w:val="36"/>
          <w:szCs w:val="36"/>
        </w:rPr>
      </w:pPr>
      <w:r>
        <w:rPr>
          <w:rFonts w:hint="eastAsia" w:ascii="黑体" w:hAnsi="仿宋_GB2312" w:eastAsia="黑体" w:cs="仿宋_GB2312"/>
          <w:b w:val="0"/>
          <w:bCs/>
          <w:i w:val="0"/>
          <w:caps w:val="0"/>
          <w:color w:val="000000"/>
          <w:spacing w:val="0"/>
          <w:w w:val="100"/>
          <w:sz w:val="36"/>
          <w:szCs w:val="36"/>
          <w:lang w:eastAsia="zh-CN"/>
        </w:rPr>
        <w:t xml:space="preserve">  洛阳伊滨区管理委员会社会事务管理局</w:t>
      </w:r>
      <w:r>
        <w:rPr>
          <w:rFonts w:hint="eastAsia" w:ascii="黑体" w:hAnsi="仿宋_GB2312" w:eastAsia="黑体" w:cs="仿宋_GB2312"/>
          <w:b w:val="0"/>
          <w:bCs/>
          <w:i w:val="0"/>
          <w:caps w:val="0"/>
          <w:color w:val="000000"/>
          <w:spacing w:val="0"/>
          <w:w w:val="100"/>
          <w:sz w:val="36"/>
          <w:szCs w:val="36"/>
        </w:rPr>
        <w:t>概况</w:t>
      </w:r>
    </w:p>
    <w:p>
      <w:pPr>
        <w:snapToGrid w:val="0"/>
        <w:spacing w:before="0" w:beforeAutospacing="0" w:after="0" w:afterAutospacing="0" w:line="580" w:lineRule="exact"/>
        <w:ind w:firstLine="624" w:firstLineChars="200"/>
        <w:jc w:val="center"/>
        <w:textAlignment w:val="baseline"/>
        <w:rPr>
          <w:rFonts w:hint="eastAsia" w:ascii="仿宋_GB2312" w:hAnsi="仿宋_GB2312" w:eastAsia="仿宋_GB2312" w:cs="仿宋_GB2312"/>
          <w:b w:val="0"/>
          <w:i w:val="0"/>
          <w:caps w:val="0"/>
          <w:color w:val="000000"/>
          <w:spacing w:val="0"/>
          <w:w w:val="100"/>
          <w:sz w:val="32"/>
          <w:szCs w:val="32"/>
        </w:rPr>
      </w:pPr>
    </w:p>
    <w:p>
      <w:pPr>
        <w:numPr>
          <w:ilvl w:val="0"/>
          <w:numId w:val="1"/>
        </w:numPr>
        <w:snapToGrid w:val="0"/>
        <w:spacing w:before="0" w:beforeAutospacing="0" w:after="0" w:afterAutospacing="0" w:line="580" w:lineRule="exact"/>
        <w:ind w:firstLine="624" w:firstLineChars="200"/>
        <w:jc w:val="both"/>
        <w:textAlignment w:val="baseline"/>
        <w:rPr>
          <w:rFonts w:hint="eastAsia" w:ascii="黑体" w:hAnsi="仿宋_GB2312" w:eastAsia="黑体" w:cs="仿宋_GB2312"/>
          <w:b w:val="0"/>
          <w:i w:val="0"/>
          <w:caps w:val="0"/>
          <w:color w:val="000000"/>
          <w:spacing w:val="0"/>
          <w:w w:val="100"/>
          <w:sz w:val="32"/>
          <w:szCs w:val="32"/>
        </w:rPr>
      </w:pPr>
      <w:r>
        <w:rPr>
          <w:rFonts w:hint="eastAsia" w:ascii="黑体" w:hAnsi="仿宋_GB2312" w:eastAsia="黑体" w:cs="仿宋_GB2312"/>
          <w:b w:val="0"/>
          <w:i w:val="0"/>
          <w:caps w:val="0"/>
          <w:color w:val="000000"/>
          <w:spacing w:val="0"/>
          <w:w w:val="100"/>
          <w:sz w:val="32"/>
          <w:szCs w:val="32"/>
        </w:rPr>
        <w:t>主要职能</w:t>
      </w:r>
    </w:p>
    <w:p>
      <w:pPr>
        <w:numPr>
          <w:ilvl w:val="0"/>
          <w:numId w:val="2"/>
        </w:numPr>
        <w:snapToGrid w:val="0"/>
        <w:spacing w:before="0" w:beforeAutospacing="0" w:after="0" w:afterAutospacing="0" w:line="580" w:lineRule="exact"/>
        <w:ind w:right="3569" w:firstLine="624" w:firstLineChars="200"/>
        <w:jc w:val="left"/>
        <w:textAlignment w:val="baseline"/>
        <w:rPr>
          <w:rFonts w:hint="eastAsia" w:ascii="楷体_GB2312" w:hAnsi="仿宋_GB2312" w:eastAsia="楷体_GB2312" w:cs="仿宋_GB2312"/>
          <w:b w:val="0"/>
          <w:i w:val="0"/>
          <w:caps w:val="0"/>
          <w:color w:val="000000"/>
          <w:spacing w:val="0"/>
          <w:w w:val="100"/>
          <w:sz w:val="32"/>
          <w:szCs w:val="32"/>
        </w:rPr>
      </w:pPr>
      <w:r>
        <w:rPr>
          <w:rFonts w:hint="eastAsia" w:ascii="楷体_GB2312" w:hAnsi="仿宋_GB2312" w:eastAsia="楷体_GB2312" w:cs="仿宋_GB2312"/>
          <w:b w:val="0"/>
          <w:i w:val="0"/>
          <w:caps w:val="0"/>
          <w:color w:val="000000"/>
          <w:spacing w:val="0"/>
          <w:w w:val="100"/>
          <w:sz w:val="32"/>
          <w:szCs w:val="32"/>
        </w:rPr>
        <w:t>机构设置情况</w:t>
      </w:r>
    </w:p>
    <w:p>
      <w:pPr>
        <w:widowControl/>
        <w:snapToGrid/>
        <w:spacing w:before="0" w:beforeAutospacing="0" w:after="0" w:afterAutospacing="0" w:line="240" w:lineRule="auto"/>
        <w:ind w:firstLine="624" w:firstLineChars="200"/>
        <w:jc w:val="left"/>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 xml:space="preserve">  洛阳伊滨区管理委员会社会事务管理局：对接市卫健委（市疾控中心、市卫生监督局、市妇幼保健所、市中心血站、市爱卫办、市120指挥中心）、市民政局、市残联、市退役军人事务局，联系市慈善总会、市红十字会。</w:t>
      </w:r>
    </w:p>
    <w:p>
      <w:pPr>
        <w:numPr>
          <w:ilvl w:val="0"/>
          <w:numId w:val="2"/>
        </w:numPr>
        <w:snapToGrid w:val="0"/>
        <w:spacing w:before="0" w:beforeAutospacing="0" w:after="0" w:afterAutospacing="0" w:line="580" w:lineRule="exact"/>
        <w:ind w:left="0" w:leftChars="0" w:right="3569" w:firstLine="624" w:firstLineChars="200"/>
        <w:jc w:val="left"/>
        <w:textAlignment w:val="baseline"/>
        <w:rPr>
          <w:rFonts w:hint="eastAsia" w:ascii="楷体_GB2312" w:hAnsi="仿宋_GB2312" w:eastAsia="楷体_GB2312" w:cs="仿宋_GB2312"/>
          <w:b w:val="0"/>
          <w:i w:val="0"/>
          <w:caps w:val="0"/>
          <w:color w:val="000000"/>
          <w:spacing w:val="0"/>
          <w:w w:val="100"/>
          <w:sz w:val="32"/>
          <w:szCs w:val="32"/>
        </w:rPr>
      </w:pPr>
      <w:r>
        <w:rPr>
          <w:rFonts w:hint="eastAsia" w:ascii="楷体_GB2312" w:hAnsi="仿宋_GB2312" w:eastAsia="楷体_GB2312" w:cs="仿宋_GB2312"/>
          <w:b w:val="0"/>
          <w:i w:val="0"/>
          <w:caps w:val="0"/>
          <w:color w:val="000000"/>
          <w:spacing w:val="0"/>
          <w:w w:val="100"/>
          <w:sz w:val="32"/>
          <w:szCs w:val="32"/>
        </w:rPr>
        <w:t>部门职责</w:t>
      </w:r>
    </w:p>
    <w:p>
      <w:pPr>
        <w:widowControl/>
        <w:snapToGrid/>
        <w:spacing w:before="0" w:beforeAutospacing="0" w:after="0" w:afterAutospacing="0" w:line="240" w:lineRule="auto"/>
        <w:ind w:firstLine="624" w:firstLineChars="200"/>
        <w:jc w:val="left"/>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贯彻党和国家关于卫生、计生、民政、残联、退役军人事务、（工作的方针与政策，制订全区卫生、计生、民政、残联、退役军人事务事业的规划；负责本辖区镇、村（社区）医疗卫生建设和监管工作、民政、人口与计划生育、卫生及区属相关机构的管理等工作；负责最低生活保障、特困供养、医疗救助等社会救助工作；指导街道办事处、社区建设管理工作，做好镇改办、村改居相关工作；指导村（居）委会换届选举工作；负责婚姻登记、殡葬管理、流浪乞讨人员救助、孤儿保障等管理工作；指导全区行政区划、行政区域界线及地名管理工作；负责残疾人救助、残疾人就业指导、残疾人职业技能培训等工作；负责双拥、优抚对象抚恤优待补助等资金发放工作，退役士兵档案移交安置工作，落实军休人员政治、生活、医疗待遇工作及涉军群体信访稳定工作。负责医疗及养老产业的招商引资及项目建设。</w:t>
      </w:r>
    </w:p>
    <w:p>
      <w:pPr>
        <w:snapToGrid w:val="0"/>
        <w:spacing w:before="0" w:beforeAutospacing="0" w:after="0" w:afterAutospacing="0" w:line="240" w:lineRule="auto"/>
        <w:ind w:right="0" w:firstLine="0" w:firstLineChars="0"/>
        <w:jc w:val="left"/>
        <w:textAlignment w:val="baseline"/>
        <w:rPr>
          <w:rFonts w:hint="eastAsia" w:ascii="黑体" w:hAnsi="仿宋_GB2312" w:eastAsia="黑体" w:cs="仿宋_GB2312"/>
          <w:b w:val="0"/>
          <w:i w:val="0"/>
          <w:caps w:val="0"/>
          <w:color w:val="000000"/>
          <w:spacing w:val="0"/>
          <w:w w:val="100"/>
          <w:sz w:val="32"/>
          <w:szCs w:val="32"/>
        </w:rPr>
      </w:pPr>
      <w:r>
        <w:rPr>
          <w:rFonts w:hint="eastAsia" w:ascii="黑体" w:hAnsi="仿宋_GB2312" w:eastAsia="黑体" w:cs="仿宋_GB2312"/>
          <w:b w:val="0"/>
          <w:i w:val="0"/>
          <w:caps w:val="0"/>
          <w:color w:val="000000"/>
          <w:spacing w:val="0"/>
          <w:w w:val="100"/>
          <w:sz w:val="32"/>
          <w:szCs w:val="32"/>
        </w:rPr>
        <w:t>二、</w:t>
      </w:r>
      <w:r>
        <w:rPr>
          <w:rFonts w:hint="eastAsia" w:ascii="黑体" w:hAnsi="仿宋_GB2312" w:eastAsia="黑体" w:cs="仿宋_GB2312"/>
          <w:b w:val="0"/>
          <w:i w:val="0"/>
          <w:caps w:val="0"/>
          <w:color w:val="000000"/>
          <w:spacing w:val="0"/>
          <w:w w:val="100"/>
          <w:sz w:val="32"/>
          <w:szCs w:val="32"/>
          <w:lang w:eastAsia="zh-CN"/>
        </w:rPr>
        <w:t xml:space="preserve">  洛阳伊滨区管理委员会社会事务管理局</w:t>
      </w:r>
      <w:r>
        <w:rPr>
          <w:rFonts w:hint="eastAsia" w:ascii="黑体" w:hAnsi="仿宋_GB2312" w:eastAsia="黑体" w:cs="仿宋_GB2312"/>
          <w:b w:val="0"/>
          <w:i w:val="0"/>
          <w:caps w:val="0"/>
          <w:color w:val="000000"/>
          <w:spacing w:val="0"/>
          <w:w w:val="100"/>
          <w:sz w:val="32"/>
          <w:szCs w:val="32"/>
        </w:rPr>
        <w:t>预算单位构成</w:t>
      </w:r>
    </w:p>
    <w:p>
      <w:pPr>
        <w:widowControl/>
        <w:snapToGrid/>
        <w:spacing w:before="0" w:beforeAutospacing="0" w:after="0" w:afterAutospacing="0" w:line="240" w:lineRule="auto"/>
        <w:ind w:firstLine="624" w:firstLineChars="200"/>
        <w:jc w:val="left"/>
        <w:textAlignment w:val="baseline"/>
        <w:rPr>
          <w:rFonts w:hint="default"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 xml:space="preserve">从预算单位构成看，洛阳伊滨区管理委员会社会事务管理局2019年预算包括：本级预算。纳入本部门2019年度部门预算编制范围的单位共1个：洛阳伊滨区管理委员会社会事务管理局本级。 </w:t>
      </w:r>
    </w:p>
    <w:p>
      <w:pPr>
        <w:snapToGrid w:val="0"/>
        <w:spacing w:before="0" w:beforeAutospacing="0" w:after="0" w:afterAutospacing="0" w:line="580" w:lineRule="exact"/>
        <w:jc w:val="center"/>
        <w:textAlignment w:val="baseline"/>
        <w:rPr>
          <w:rFonts w:hint="eastAsia" w:ascii="黑体" w:hAnsi="仿宋_GB2312" w:eastAsia="黑体" w:cs="仿宋_GB2312"/>
          <w:b w:val="0"/>
          <w:bCs/>
          <w:i w:val="0"/>
          <w:caps w:val="0"/>
          <w:color w:val="000000"/>
          <w:spacing w:val="0"/>
          <w:w w:val="100"/>
          <w:sz w:val="36"/>
          <w:szCs w:val="36"/>
        </w:rPr>
      </w:pPr>
      <w:r>
        <w:rPr>
          <w:rFonts w:hint="eastAsia" w:ascii="黑体" w:hAnsi="仿宋_GB2312" w:eastAsia="黑体" w:cs="仿宋_GB2312"/>
          <w:b w:val="0"/>
          <w:bCs/>
          <w:i w:val="0"/>
          <w:caps w:val="0"/>
          <w:color w:val="000000"/>
          <w:spacing w:val="0"/>
          <w:w w:val="100"/>
          <w:sz w:val="36"/>
          <w:szCs w:val="36"/>
        </w:rPr>
        <w:t>第二部分</w:t>
      </w:r>
    </w:p>
    <w:p>
      <w:pPr>
        <w:snapToGrid w:val="0"/>
        <w:spacing w:before="0" w:beforeAutospacing="0" w:after="0" w:afterAutospacing="0" w:line="580" w:lineRule="exact"/>
        <w:jc w:val="center"/>
        <w:textAlignment w:val="baseline"/>
        <w:rPr>
          <w:rFonts w:hint="eastAsia" w:ascii="黑体" w:hAnsi="仿宋_GB2312" w:eastAsia="黑体" w:cs="仿宋_GB2312"/>
          <w:b w:val="0"/>
          <w:bCs/>
          <w:i w:val="0"/>
          <w:caps w:val="0"/>
          <w:color w:val="000000"/>
          <w:spacing w:val="0"/>
          <w:w w:val="100"/>
          <w:sz w:val="36"/>
          <w:szCs w:val="36"/>
        </w:rPr>
      </w:pPr>
      <w:r>
        <w:rPr>
          <w:rFonts w:hint="eastAsia" w:ascii="黑体" w:hAnsi="仿宋_GB2312" w:eastAsia="黑体" w:cs="仿宋_GB2312"/>
          <w:b w:val="0"/>
          <w:bCs/>
          <w:i w:val="0"/>
          <w:caps w:val="0"/>
          <w:color w:val="000000"/>
          <w:spacing w:val="0"/>
          <w:w w:val="100"/>
          <w:sz w:val="36"/>
          <w:szCs w:val="36"/>
          <w:lang w:eastAsia="zh-CN"/>
        </w:rPr>
        <w:t xml:space="preserve">  洛阳伊滨区管理委员会社会事务管理局</w:t>
      </w:r>
      <w:r>
        <w:rPr>
          <w:rFonts w:hint="eastAsia" w:ascii="黑体" w:hAnsi="仿宋_GB2312" w:eastAsia="黑体" w:cs="仿宋_GB2312"/>
          <w:b w:val="0"/>
          <w:bCs/>
          <w:i w:val="0"/>
          <w:caps w:val="0"/>
          <w:color w:val="000000"/>
          <w:spacing w:val="0"/>
          <w:w w:val="100"/>
          <w:sz w:val="36"/>
          <w:szCs w:val="36"/>
        </w:rPr>
        <w:t>2019年度部门预算情况说明</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p>
    <w:p>
      <w:pPr>
        <w:snapToGrid w:val="0"/>
        <w:spacing w:before="0" w:beforeAutospacing="0" w:after="0" w:afterAutospacing="0" w:line="580" w:lineRule="exact"/>
        <w:ind w:firstLine="624" w:firstLineChars="200"/>
        <w:jc w:val="both"/>
        <w:textAlignment w:val="baseline"/>
        <w:rPr>
          <w:rFonts w:hint="eastAsia" w:ascii="黑体" w:hAnsi="黑体" w:eastAsia="黑体"/>
          <w:b w:val="0"/>
          <w:i w:val="0"/>
          <w:caps w:val="0"/>
          <w:color w:val="000000"/>
          <w:spacing w:val="0"/>
          <w:w w:val="100"/>
          <w:sz w:val="32"/>
          <w:szCs w:val="32"/>
        </w:rPr>
      </w:pPr>
      <w:r>
        <w:rPr>
          <w:rFonts w:hint="eastAsia" w:ascii="黑体" w:hAnsi="黑体" w:eastAsia="黑体"/>
          <w:b w:val="0"/>
          <w:i w:val="0"/>
          <w:caps w:val="0"/>
          <w:color w:val="000000"/>
          <w:spacing w:val="0"/>
          <w:w w:val="100"/>
          <w:sz w:val="32"/>
          <w:szCs w:val="32"/>
        </w:rPr>
        <w:t>一、收入支出预算总体情况说明</w:t>
      </w:r>
    </w:p>
    <w:p>
      <w:pPr>
        <w:widowControl/>
        <w:snapToGrid/>
        <w:spacing w:before="0" w:beforeAutospacing="0" w:after="0" w:afterAutospacing="0" w:line="59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eastAsia="zh-CN"/>
        </w:rPr>
        <w:t>洛阳伊滨区管理委员会社会事务管理局2019年收入</w:t>
      </w:r>
      <w:r>
        <w:rPr>
          <w:rFonts w:hint="eastAsia" w:ascii="仿宋_GB2312" w:hAnsi="仿宋_GB2312" w:eastAsia="仿宋_GB2312" w:cs="仿宋_GB2312"/>
          <w:b w:val="0"/>
          <w:i w:val="0"/>
          <w:caps w:val="0"/>
          <w:color w:val="000000"/>
          <w:spacing w:val="0"/>
          <w:w w:val="100"/>
          <w:sz w:val="32"/>
          <w:szCs w:val="32"/>
          <w:lang w:val="en-US" w:eastAsia="zh-CN"/>
        </w:rPr>
        <w:t>19184.94</w:t>
      </w:r>
      <w:r>
        <w:rPr>
          <w:rFonts w:hint="eastAsia" w:ascii="仿宋_GB2312" w:hAnsi="仿宋_GB2312" w:eastAsia="仿宋_GB2312" w:cs="仿宋_GB2312"/>
          <w:b w:val="0"/>
          <w:i w:val="0"/>
          <w:caps w:val="0"/>
          <w:color w:val="000000"/>
          <w:spacing w:val="0"/>
          <w:w w:val="100"/>
          <w:sz w:val="32"/>
          <w:szCs w:val="32"/>
          <w:lang w:eastAsia="zh-CN"/>
        </w:rPr>
        <w:t>万元，支出总计</w:t>
      </w:r>
      <w:r>
        <w:rPr>
          <w:rFonts w:hint="eastAsia" w:ascii="仿宋_GB2312" w:hAnsi="仿宋_GB2312" w:eastAsia="仿宋_GB2312" w:cs="仿宋_GB2312"/>
          <w:b w:val="0"/>
          <w:i w:val="0"/>
          <w:caps w:val="0"/>
          <w:color w:val="000000"/>
          <w:spacing w:val="0"/>
          <w:w w:val="100"/>
          <w:sz w:val="32"/>
          <w:szCs w:val="32"/>
          <w:lang w:val="en-US" w:eastAsia="zh-CN"/>
        </w:rPr>
        <w:t>19184.94</w:t>
      </w:r>
      <w:r>
        <w:rPr>
          <w:rFonts w:hint="eastAsia" w:ascii="仿宋_GB2312" w:hAnsi="仿宋_GB2312" w:eastAsia="仿宋_GB2312" w:cs="仿宋_GB2312"/>
          <w:b w:val="0"/>
          <w:i w:val="0"/>
          <w:caps w:val="0"/>
          <w:color w:val="000000"/>
          <w:spacing w:val="0"/>
          <w:w w:val="100"/>
          <w:sz w:val="32"/>
          <w:szCs w:val="32"/>
          <w:lang w:eastAsia="zh-CN"/>
        </w:rPr>
        <w:t>元，与2018年相比，收、支总计各增加</w:t>
      </w:r>
      <w:r>
        <w:rPr>
          <w:rFonts w:hint="eastAsia" w:ascii="仿宋_GB2312" w:hAnsi="仿宋_GB2312" w:eastAsia="仿宋_GB2312" w:cs="仿宋_GB2312"/>
          <w:b w:val="0"/>
          <w:i w:val="0"/>
          <w:caps w:val="0"/>
          <w:color w:val="000000"/>
          <w:spacing w:val="0"/>
          <w:w w:val="100"/>
          <w:sz w:val="32"/>
          <w:szCs w:val="32"/>
          <w:lang w:val="en-US" w:eastAsia="zh-CN"/>
        </w:rPr>
        <w:t>13957.69</w:t>
      </w:r>
      <w:r>
        <w:rPr>
          <w:rFonts w:hint="eastAsia" w:ascii="仿宋_GB2312" w:hAnsi="仿宋_GB2312" w:eastAsia="仿宋_GB2312" w:cs="仿宋_GB2312"/>
          <w:b w:val="0"/>
          <w:i w:val="0"/>
          <w:caps w:val="0"/>
          <w:color w:val="000000"/>
          <w:spacing w:val="0"/>
          <w:w w:val="100"/>
          <w:sz w:val="32"/>
          <w:szCs w:val="32"/>
          <w:lang w:eastAsia="zh-CN"/>
        </w:rPr>
        <w:t>万元，增长</w:t>
      </w:r>
      <w:r>
        <w:rPr>
          <w:rFonts w:hint="eastAsia" w:ascii="仿宋_GB2312" w:hAnsi="仿宋_GB2312" w:eastAsia="仿宋_GB2312" w:cs="仿宋_GB2312"/>
          <w:b w:val="0"/>
          <w:i w:val="0"/>
          <w:caps w:val="0"/>
          <w:color w:val="000000"/>
          <w:spacing w:val="0"/>
          <w:w w:val="100"/>
          <w:sz w:val="32"/>
          <w:szCs w:val="32"/>
          <w:lang w:val="en-US" w:eastAsia="zh-CN"/>
        </w:rPr>
        <w:t>267</w:t>
      </w:r>
      <w:r>
        <w:rPr>
          <w:rFonts w:hint="eastAsia" w:ascii="仿宋_GB2312" w:hAnsi="仿宋_GB2312" w:eastAsia="仿宋_GB2312" w:cs="仿宋_GB2312"/>
          <w:b w:val="0"/>
          <w:i w:val="0"/>
          <w:caps w:val="0"/>
          <w:color w:val="000000"/>
          <w:spacing w:val="0"/>
          <w:w w:val="100"/>
          <w:sz w:val="32"/>
          <w:szCs w:val="32"/>
          <w:lang w:eastAsia="zh-CN"/>
        </w:rPr>
        <w:t>%。主要原因是新增项目财政对城乡居民基本医疗保险基金的补助上级下达资金</w:t>
      </w:r>
      <w:r>
        <w:rPr>
          <w:rFonts w:hint="eastAsia" w:ascii="仿宋_GB2312" w:hAnsi="仿宋_GB2312" w:eastAsia="仿宋_GB2312" w:cs="仿宋_GB2312"/>
          <w:b w:val="0"/>
          <w:i w:val="0"/>
          <w:caps w:val="0"/>
          <w:color w:val="000000"/>
          <w:spacing w:val="0"/>
          <w:w w:val="100"/>
          <w:sz w:val="32"/>
          <w:szCs w:val="32"/>
          <w:lang w:val="en-US" w:eastAsia="zh-CN"/>
        </w:rPr>
        <w:t>13765万元</w:t>
      </w:r>
      <w:r>
        <w:rPr>
          <w:rFonts w:hint="eastAsia" w:ascii="仿宋_GB2312" w:hAnsi="仿宋_GB2312" w:eastAsia="仿宋_GB2312" w:cs="仿宋_GB2312"/>
          <w:b w:val="0"/>
          <w:i w:val="0"/>
          <w:caps w:val="0"/>
          <w:color w:val="000000"/>
          <w:spacing w:val="0"/>
          <w:w w:val="100"/>
          <w:sz w:val="32"/>
          <w:szCs w:val="32"/>
          <w:lang w:eastAsia="zh-CN"/>
        </w:rPr>
        <w:t>。</w:t>
      </w:r>
    </w:p>
    <w:p>
      <w:pPr>
        <w:snapToGrid w:val="0"/>
        <w:spacing w:before="0" w:beforeAutospacing="0" w:after="0" w:afterAutospacing="0" w:line="580" w:lineRule="exact"/>
        <w:ind w:firstLine="624" w:firstLineChars="200"/>
        <w:jc w:val="both"/>
        <w:textAlignment w:val="baseline"/>
        <w:rPr>
          <w:rFonts w:hint="eastAsia" w:ascii="黑体" w:hAnsi="黑体" w:eastAsia="黑体"/>
          <w:b w:val="0"/>
          <w:i w:val="0"/>
          <w:caps w:val="0"/>
          <w:color w:val="000000"/>
          <w:spacing w:val="0"/>
          <w:w w:val="100"/>
          <w:sz w:val="32"/>
          <w:szCs w:val="32"/>
        </w:rPr>
      </w:pPr>
      <w:r>
        <w:rPr>
          <w:rFonts w:hint="eastAsia" w:ascii="黑体" w:hAnsi="黑体" w:eastAsia="黑体"/>
          <w:b w:val="0"/>
          <w:i w:val="0"/>
          <w:caps w:val="0"/>
          <w:color w:val="000000"/>
          <w:spacing w:val="0"/>
          <w:w w:val="100"/>
          <w:sz w:val="32"/>
          <w:szCs w:val="32"/>
        </w:rPr>
        <w:t>二、收入预算总体情况说明</w:t>
      </w:r>
    </w:p>
    <w:p>
      <w:pPr>
        <w:widowControl/>
        <w:snapToGrid/>
        <w:spacing w:before="0" w:beforeAutospacing="0" w:after="0" w:afterAutospacing="0" w:line="59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eastAsia="zh-CN"/>
        </w:rPr>
        <w:t>洛阳伊滨区管理委员会社会事务管理局2019年收入合计</w:t>
      </w:r>
      <w:r>
        <w:rPr>
          <w:rFonts w:hint="eastAsia" w:ascii="仿宋_GB2312" w:hAnsi="仿宋_GB2312" w:eastAsia="仿宋_GB2312" w:cs="仿宋_GB2312"/>
          <w:b w:val="0"/>
          <w:i w:val="0"/>
          <w:caps w:val="0"/>
          <w:color w:val="000000"/>
          <w:spacing w:val="0"/>
          <w:w w:val="100"/>
          <w:sz w:val="32"/>
          <w:szCs w:val="32"/>
          <w:lang w:val="en-US" w:eastAsia="zh-CN"/>
        </w:rPr>
        <w:t>19184.94</w:t>
      </w:r>
      <w:r>
        <w:rPr>
          <w:rFonts w:hint="eastAsia" w:ascii="仿宋_GB2312" w:hAnsi="仿宋_GB2312" w:eastAsia="仿宋_GB2312" w:cs="仿宋_GB2312"/>
          <w:b w:val="0"/>
          <w:i w:val="0"/>
          <w:caps w:val="0"/>
          <w:color w:val="000000"/>
          <w:spacing w:val="0"/>
          <w:w w:val="100"/>
          <w:sz w:val="32"/>
          <w:szCs w:val="32"/>
          <w:lang w:eastAsia="zh-CN"/>
        </w:rPr>
        <w:t>万元，其中：一般公共预算收入</w:t>
      </w:r>
      <w:r>
        <w:rPr>
          <w:rFonts w:hint="eastAsia" w:ascii="仿宋_GB2312" w:hAnsi="仿宋_GB2312" w:eastAsia="仿宋_GB2312" w:cs="仿宋_GB2312"/>
          <w:b w:val="0"/>
          <w:i w:val="0"/>
          <w:caps w:val="0"/>
          <w:color w:val="000000"/>
          <w:spacing w:val="0"/>
          <w:w w:val="100"/>
          <w:sz w:val="32"/>
          <w:szCs w:val="32"/>
          <w:lang w:val="en-US" w:eastAsia="zh-CN"/>
        </w:rPr>
        <w:t>19152.35</w:t>
      </w:r>
      <w:r>
        <w:rPr>
          <w:rFonts w:hint="eastAsia" w:ascii="仿宋_GB2312" w:hAnsi="仿宋_GB2312" w:eastAsia="仿宋_GB2312" w:cs="仿宋_GB2312"/>
          <w:b w:val="0"/>
          <w:i w:val="0"/>
          <w:caps w:val="0"/>
          <w:color w:val="000000"/>
          <w:spacing w:val="0"/>
          <w:w w:val="100"/>
          <w:sz w:val="32"/>
          <w:szCs w:val="32"/>
          <w:lang w:eastAsia="zh-CN"/>
        </w:rPr>
        <w:t>万元; 政府性基金预算收入</w:t>
      </w:r>
      <w:r>
        <w:rPr>
          <w:rFonts w:hint="eastAsia" w:ascii="仿宋_GB2312" w:hAnsi="仿宋_GB2312" w:eastAsia="仿宋_GB2312" w:cs="仿宋_GB2312"/>
          <w:b w:val="0"/>
          <w:i w:val="0"/>
          <w:caps w:val="0"/>
          <w:color w:val="000000"/>
          <w:spacing w:val="0"/>
          <w:w w:val="100"/>
          <w:sz w:val="32"/>
          <w:szCs w:val="32"/>
          <w:lang w:val="en-US" w:eastAsia="zh-CN"/>
        </w:rPr>
        <w:t>32.59</w:t>
      </w:r>
      <w:r>
        <w:rPr>
          <w:rFonts w:hint="eastAsia" w:ascii="仿宋_GB2312" w:hAnsi="仿宋_GB2312" w:eastAsia="仿宋_GB2312" w:cs="仿宋_GB2312"/>
          <w:b w:val="0"/>
          <w:i w:val="0"/>
          <w:caps w:val="0"/>
          <w:color w:val="000000"/>
          <w:spacing w:val="0"/>
          <w:w w:val="100"/>
          <w:sz w:val="32"/>
          <w:szCs w:val="32"/>
          <w:lang w:eastAsia="zh-CN"/>
        </w:rPr>
        <w:t>万元；国有资本经营预算收入</w:t>
      </w:r>
      <w:r>
        <w:rPr>
          <w:rFonts w:hint="eastAsia" w:ascii="仿宋_GB2312" w:hAnsi="仿宋_GB2312" w:eastAsia="仿宋_GB2312" w:cs="仿宋_GB2312"/>
          <w:b w:val="0"/>
          <w:i w:val="0"/>
          <w:caps w:val="0"/>
          <w:color w:val="000000"/>
          <w:spacing w:val="0"/>
          <w:w w:val="100"/>
          <w:sz w:val="32"/>
          <w:szCs w:val="32"/>
          <w:lang w:val="en-US" w:eastAsia="zh-CN"/>
        </w:rPr>
        <w:t>0</w:t>
      </w:r>
      <w:r>
        <w:rPr>
          <w:rFonts w:hint="eastAsia" w:ascii="仿宋_GB2312" w:hAnsi="仿宋_GB2312" w:eastAsia="仿宋_GB2312" w:cs="仿宋_GB2312"/>
          <w:b w:val="0"/>
          <w:i w:val="0"/>
          <w:caps w:val="0"/>
          <w:color w:val="000000"/>
          <w:spacing w:val="0"/>
          <w:w w:val="100"/>
          <w:sz w:val="32"/>
          <w:szCs w:val="32"/>
          <w:lang w:eastAsia="zh-CN"/>
        </w:rPr>
        <w:t>万元；其他收入</w:t>
      </w:r>
      <w:r>
        <w:rPr>
          <w:rFonts w:hint="eastAsia" w:ascii="仿宋_GB2312" w:hAnsi="仿宋_GB2312" w:eastAsia="仿宋_GB2312" w:cs="仿宋_GB2312"/>
          <w:b w:val="0"/>
          <w:i w:val="0"/>
          <w:caps w:val="0"/>
          <w:color w:val="000000"/>
          <w:spacing w:val="0"/>
          <w:w w:val="100"/>
          <w:sz w:val="32"/>
          <w:szCs w:val="32"/>
          <w:lang w:val="en-US" w:eastAsia="zh-CN"/>
        </w:rPr>
        <w:t>0</w:t>
      </w:r>
      <w:r>
        <w:rPr>
          <w:rFonts w:hint="eastAsia" w:ascii="仿宋_GB2312" w:hAnsi="仿宋_GB2312" w:eastAsia="仿宋_GB2312" w:cs="仿宋_GB2312"/>
          <w:b w:val="0"/>
          <w:i w:val="0"/>
          <w:caps w:val="0"/>
          <w:color w:val="000000"/>
          <w:spacing w:val="0"/>
          <w:w w:val="100"/>
          <w:sz w:val="32"/>
          <w:szCs w:val="32"/>
          <w:lang w:eastAsia="zh-CN"/>
        </w:rPr>
        <w:t xml:space="preserve">万元。 </w:t>
      </w:r>
    </w:p>
    <w:p>
      <w:pPr>
        <w:tabs>
          <w:tab w:val="left" w:pos="6140"/>
        </w:tabs>
        <w:snapToGrid/>
        <w:spacing w:before="0" w:beforeAutospacing="0" w:after="0" w:afterAutospacing="0" w:line="580" w:lineRule="exact"/>
        <w:ind w:firstLine="624" w:firstLineChars="200"/>
        <w:jc w:val="both"/>
        <w:textAlignment w:val="baseline"/>
        <w:rPr>
          <w:rFonts w:hint="eastAsia" w:ascii="仿宋_GB2312" w:hAnsi="仿宋_GB2312" w:eastAsia="黑体" w:cs="仿宋_GB2312"/>
          <w:b w:val="0"/>
          <w:i w:val="0"/>
          <w:caps w:val="0"/>
          <w:color w:val="000000"/>
          <w:spacing w:val="0"/>
          <w:w w:val="100"/>
          <w:sz w:val="32"/>
          <w:szCs w:val="32"/>
          <w:lang w:eastAsia="zh-CN"/>
        </w:rPr>
      </w:pPr>
      <w:r>
        <w:rPr>
          <w:rFonts w:hint="eastAsia" w:ascii="黑体" w:hAnsi="黑体" w:eastAsia="黑体"/>
          <w:b w:val="0"/>
          <w:i w:val="0"/>
          <w:caps w:val="0"/>
          <w:color w:val="000000"/>
          <w:spacing w:val="0"/>
          <w:w w:val="100"/>
          <w:sz w:val="32"/>
          <w:szCs w:val="32"/>
        </w:rPr>
        <w:t>三、支出预算总体情况说明</w:t>
      </w:r>
      <w:r>
        <w:rPr>
          <w:rFonts w:hint="eastAsia" w:ascii="黑体" w:hAnsi="黑体" w:eastAsia="黑体"/>
          <w:b w:val="0"/>
          <w:i w:val="0"/>
          <w:caps w:val="0"/>
          <w:color w:val="000000"/>
          <w:spacing w:val="0"/>
          <w:w w:val="100"/>
          <w:sz w:val="32"/>
          <w:szCs w:val="32"/>
          <w:lang w:eastAsia="zh-CN"/>
        </w:rPr>
        <w:tab/>
      </w:r>
    </w:p>
    <w:p>
      <w:pPr>
        <w:snapToGrid/>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洛阳伊滨区管理委员会社会事务管理局</w:t>
      </w:r>
      <w:r>
        <w:rPr>
          <w:rFonts w:hint="eastAsia" w:ascii="仿宋_GB2312" w:hAnsi="仿宋_GB2312" w:eastAsia="仿宋_GB2312" w:cs="仿宋_GB2312"/>
          <w:b w:val="0"/>
          <w:i w:val="0"/>
          <w:caps w:val="0"/>
          <w:color w:val="000000"/>
          <w:spacing w:val="0"/>
          <w:w w:val="100"/>
          <w:sz w:val="32"/>
          <w:szCs w:val="32"/>
        </w:rPr>
        <w:t>2019年支出合计</w:t>
      </w:r>
      <w:r>
        <w:rPr>
          <w:rFonts w:hint="eastAsia" w:ascii="仿宋_GB2312" w:hAnsi="仿宋_GB2312" w:eastAsia="仿宋_GB2312" w:cs="仿宋_GB2312"/>
          <w:b w:val="0"/>
          <w:i w:val="0"/>
          <w:caps w:val="0"/>
          <w:color w:val="000000"/>
          <w:spacing w:val="0"/>
          <w:w w:val="100"/>
          <w:sz w:val="32"/>
          <w:szCs w:val="32"/>
          <w:lang w:val="en-US" w:eastAsia="zh-CN"/>
        </w:rPr>
        <w:t>19184.94</w:t>
      </w:r>
      <w:r>
        <w:rPr>
          <w:rFonts w:hint="eastAsia" w:ascii="仿宋_GB2312" w:hAnsi="仿宋_GB2312" w:eastAsia="仿宋_GB2312" w:cs="仿宋_GB2312"/>
          <w:b w:val="0"/>
          <w:i w:val="0"/>
          <w:caps w:val="0"/>
          <w:color w:val="000000"/>
          <w:spacing w:val="0"/>
          <w:w w:val="100"/>
          <w:sz w:val="32"/>
          <w:szCs w:val="32"/>
        </w:rPr>
        <w:t>万元，其中：基本支出</w:t>
      </w:r>
      <w:r>
        <w:rPr>
          <w:rFonts w:hint="eastAsia" w:ascii="仿宋_GB2312" w:hAnsi="仿宋_GB2312" w:eastAsia="仿宋_GB2312" w:cs="仿宋_GB2312"/>
          <w:b w:val="0"/>
          <w:i w:val="0"/>
          <w:caps w:val="0"/>
          <w:color w:val="000000"/>
          <w:spacing w:val="0"/>
          <w:w w:val="100"/>
          <w:sz w:val="32"/>
          <w:szCs w:val="32"/>
          <w:lang w:val="en-US" w:eastAsia="zh-CN"/>
        </w:rPr>
        <w:t>58.06</w:t>
      </w:r>
      <w:r>
        <w:rPr>
          <w:rFonts w:hint="eastAsia" w:ascii="仿宋_GB2312" w:hAnsi="仿宋_GB2312" w:eastAsia="仿宋_GB2312" w:cs="仿宋_GB2312"/>
          <w:b w:val="0"/>
          <w:i w:val="0"/>
          <w:caps w:val="0"/>
          <w:color w:val="000000"/>
          <w:spacing w:val="0"/>
          <w:w w:val="100"/>
          <w:sz w:val="32"/>
          <w:szCs w:val="32"/>
        </w:rPr>
        <w:t>万元，</w:t>
      </w:r>
      <w:r>
        <w:rPr>
          <w:rFonts w:hint="eastAsia" w:ascii="仿宋_GB2312" w:hAnsi="仿宋_GB2312" w:eastAsia="仿宋_GB2312" w:cs="仿宋_GB2312"/>
          <w:b w:val="0"/>
          <w:i w:val="0"/>
          <w:caps w:val="0"/>
          <w:color w:val="000000"/>
          <w:spacing w:val="0"/>
          <w:w w:val="100"/>
          <w:sz w:val="32"/>
          <w:szCs w:val="32"/>
          <w:lang w:val="en-US" w:eastAsia="zh-CN"/>
        </w:rPr>
        <w:t>占0.3%；项目支</w:t>
      </w:r>
      <w:r>
        <w:rPr>
          <w:rFonts w:hint="eastAsia" w:ascii="仿宋_GB2312" w:hAnsi="仿宋_GB2312" w:eastAsia="仿宋_GB2312" w:cs="仿宋_GB2312"/>
          <w:b w:val="0"/>
          <w:i w:val="0"/>
          <w:caps w:val="0"/>
          <w:color w:val="000000"/>
          <w:spacing w:val="0"/>
          <w:w w:val="100"/>
          <w:sz w:val="32"/>
          <w:szCs w:val="32"/>
        </w:rPr>
        <w:t>出</w:t>
      </w:r>
      <w:r>
        <w:rPr>
          <w:rFonts w:hint="eastAsia" w:ascii="仿宋_GB2312" w:hAnsi="仿宋_GB2312" w:eastAsia="仿宋_GB2312" w:cs="仿宋_GB2312"/>
          <w:b w:val="0"/>
          <w:i w:val="0"/>
          <w:caps w:val="0"/>
          <w:color w:val="000000"/>
          <w:spacing w:val="0"/>
          <w:w w:val="100"/>
          <w:sz w:val="32"/>
          <w:szCs w:val="32"/>
          <w:lang w:val="en-US" w:eastAsia="zh-CN"/>
        </w:rPr>
        <w:t>19126.88</w:t>
      </w:r>
      <w:r>
        <w:rPr>
          <w:rFonts w:hint="eastAsia" w:ascii="仿宋_GB2312" w:hAnsi="仿宋_GB2312" w:eastAsia="仿宋_GB2312" w:cs="仿宋_GB2312"/>
          <w:b w:val="0"/>
          <w:i w:val="0"/>
          <w:caps w:val="0"/>
          <w:color w:val="000000"/>
          <w:spacing w:val="0"/>
          <w:w w:val="100"/>
          <w:sz w:val="32"/>
          <w:szCs w:val="32"/>
        </w:rPr>
        <w:t>万元，占</w:t>
      </w:r>
      <w:r>
        <w:rPr>
          <w:rFonts w:hint="eastAsia" w:ascii="仿宋_GB2312" w:hAnsi="仿宋_GB2312" w:eastAsia="仿宋_GB2312" w:cs="仿宋_GB2312"/>
          <w:b w:val="0"/>
          <w:i w:val="0"/>
          <w:caps w:val="0"/>
          <w:color w:val="000000"/>
          <w:spacing w:val="0"/>
          <w:w w:val="100"/>
          <w:sz w:val="32"/>
          <w:szCs w:val="32"/>
          <w:lang w:val="en-US" w:eastAsia="zh-CN"/>
        </w:rPr>
        <w:t>99.7%</w:t>
      </w:r>
      <w:r>
        <w:rPr>
          <w:rFonts w:hint="eastAsia" w:ascii="仿宋_GB2312" w:hAnsi="仿宋_GB2312" w:eastAsia="仿宋_GB2312" w:cs="仿宋_GB2312"/>
          <w:b w:val="0"/>
          <w:i w:val="0"/>
          <w:caps w:val="0"/>
          <w:color w:val="000000"/>
          <w:spacing w:val="0"/>
          <w:w w:val="100"/>
          <w:sz w:val="32"/>
          <w:szCs w:val="32"/>
        </w:rPr>
        <w:t xml:space="preserve">。 </w:t>
      </w:r>
    </w:p>
    <w:p>
      <w:pPr>
        <w:snapToGrid/>
        <w:spacing w:before="0" w:beforeAutospacing="0" w:after="0" w:afterAutospacing="0" w:line="580" w:lineRule="exact"/>
        <w:ind w:firstLine="624" w:firstLineChars="200"/>
        <w:jc w:val="both"/>
        <w:textAlignment w:val="baseline"/>
        <w:rPr>
          <w:rFonts w:hint="eastAsia" w:ascii="黑体" w:hAnsi="黑体" w:eastAsia="黑体"/>
          <w:b w:val="0"/>
          <w:i w:val="0"/>
          <w:caps w:val="0"/>
          <w:color w:val="000000"/>
          <w:spacing w:val="0"/>
          <w:w w:val="100"/>
          <w:sz w:val="32"/>
          <w:szCs w:val="32"/>
        </w:rPr>
      </w:pPr>
      <w:r>
        <w:rPr>
          <w:rFonts w:hint="eastAsia" w:ascii="黑体" w:hAnsi="黑体" w:eastAsia="黑体"/>
          <w:b w:val="0"/>
          <w:i w:val="0"/>
          <w:caps w:val="0"/>
          <w:color w:val="000000"/>
          <w:spacing w:val="0"/>
          <w:w w:val="100"/>
          <w:sz w:val="32"/>
          <w:szCs w:val="32"/>
        </w:rPr>
        <w:t>四、财政拨款收入支出预算总体情况说明</w:t>
      </w:r>
    </w:p>
    <w:p>
      <w:pPr>
        <w:snapToGrid/>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洛阳伊滨区管理委员会社会事务管理局</w:t>
      </w:r>
      <w:r>
        <w:rPr>
          <w:rFonts w:hint="eastAsia" w:ascii="仿宋_GB2312" w:hAnsi="仿宋_GB2312" w:eastAsia="仿宋_GB2312" w:cs="仿宋_GB2312"/>
          <w:b w:val="0"/>
          <w:i w:val="0"/>
          <w:caps w:val="0"/>
          <w:color w:val="000000"/>
          <w:spacing w:val="0"/>
          <w:w w:val="100"/>
          <w:sz w:val="32"/>
          <w:szCs w:val="32"/>
        </w:rPr>
        <w:t>2019年一般公共预算收支预算</w:t>
      </w:r>
      <w:r>
        <w:rPr>
          <w:rFonts w:hint="eastAsia" w:ascii="仿宋_GB2312" w:hAnsi="仿宋_GB2312" w:eastAsia="仿宋_GB2312" w:cs="仿宋_GB2312"/>
          <w:b w:val="0"/>
          <w:i w:val="0"/>
          <w:caps w:val="0"/>
          <w:color w:val="000000"/>
          <w:spacing w:val="0"/>
          <w:w w:val="100"/>
          <w:sz w:val="32"/>
          <w:szCs w:val="32"/>
          <w:lang w:val="en-US" w:eastAsia="zh-CN"/>
        </w:rPr>
        <w:t>19152.35</w:t>
      </w:r>
      <w:r>
        <w:rPr>
          <w:rFonts w:hint="eastAsia" w:ascii="仿宋_GB2312" w:hAnsi="仿宋_GB2312" w:eastAsia="仿宋_GB2312" w:cs="仿宋_GB2312"/>
          <w:b w:val="0"/>
          <w:i w:val="0"/>
          <w:caps w:val="0"/>
          <w:color w:val="000000"/>
          <w:spacing w:val="0"/>
          <w:w w:val="100"/>
          <w:sz w:val="32"/>
          <w:szCs w:val="32"/>
        </w:rPr>
        <w:t>万元。政府性基金收支预算</w:t>
      </w:r>
      <w:r>
        <w:rPr>
          <w:rFonts w:hint="eastAsia" w:ascii="仿宋_GB2312" w:hAnsi="仿宋_GB2312" w:eastAsia="仿宋_GB2312" w:cs="仿宋_GB2312"/>
          <w:b w:val="0"/>
          <w:i w:val="0"/>
          <w:caps w:val="0"/>
          <w:color w:val="000000"/>
          <w:spacing w:val="0"/>
          <w:w w:val="100"/>
          <w:sz w:val="32"/>
          <w:szCs w:val="32"/>
          <w:lang w:val="en-US" w:eastAsia="zh-CN"/>
        </w:rPr>
        <w:t>32.59</w:t>
      </w:r>
      <w:r>
        <w:rPr>
          <w:rFonts w:hint="eastAsia" w:ascii="仿宋_GB2312" w:hAnsi="仿宋_GB2312" w:eastAsia="仿宋_GB2312" w:cs="仿宋_GB2312"/>
          <w:b w:val="0"/>
          <w:i w:val="0"/>
          <w:caps w:val="0"/>
          <w:color w:val="000000"/>
          <w:spacing w:val="0"/>
          <w:w w:val="100"/>
          <w:sz w:val="32"/>
          <w:szCs w:val="32"/>
        </w:rPr>
        <w:t>万元，与 2018年相比，一般公共预算收支预算增加</w:t>
      </w:r>
      <w:r>
        <w:rPr>
          <w:rFonts w:hint="eastAsia" w:ascii="仿宋_GB2312" w:hAnsi="仿宋_GB2312" w:eastAsia="仿宋_GB2312" w:cs="仿宋_GB2312"/>
          <w:b w:val="0"/>
          <w:i w:val="0"/>
          <w:caps w:val="0"/>
          <w:color w:val="000000"/>
          <w:spacing w:val="0"/>
          <w:w w:val="100"/>
          <w:sz w:val="32"/>
          <w:szCs w:val="32"/>
          <w:lang w:val="en-US" w:eastAsia="zh-CN"/>
        </w:rPr>
        <w:t>13954.99</w:t>
      </w:r>
      <w:r>
        <w:rPr>
          <w:rFonts w:hint="eastAsia" w:ascii="仿宋_GB2312" w:hAnsi="仿宋_GB2312" w:eastAsia="仿宋_GB2312" w:cs="仿宋_GB2312"/>
          <w:b w:val="0"/>
          <w:i w:val="0"/>
          <w:caps w:val="0"/>
          <w:color w:val="000000"/>
          <w:spacing w:val="0"/>
          <w:w w:val="100"/>
          <w:sz w:val="32"/>
          <w:szCs w:val="32"/>
        </w:rPr>
        <w:t>万元，增长</w:t>
      </w:r>
      <w:r>
        <w:rPr>
          <w:rFonts w:hint="eastAsia" w:ascii="仿宋_GB2312" w:hAnsi="仿宋_GB2312" w:eastAsia="仿宋_GB2312" w:cs="仿宋_GB2312"/>
          <w:b w:val="0"/>
          <w:i w:val="0"/>
          <w:caps w:val="0"/>
          <w:color w:val="000000"/>
          <w:spacing w:val="0"/>
          <w:w w:val="100"/>
          <w:sz w:val="32"/>
          <w:szCs w:val="32"/>
          <w:lang w:val="en-US" w:eastAsia="zh-CN"/>
        </w:rPr>
        <w:t>266.97</w:t>
      </w:r>
      <w:r>
        <w:rPr>
          <w:rFonts w:hint="eastAsia" w:ascii="仿宋_GB2312" w:hAnsi="仿宋_GB2312" w:eastAsia="仿宋_GB2312" w:cs="仿宋_GB2312"/>
          <w:b w:val="0"/>
          <w:i w:val="0"/>
          <w:caps w:val="0"/>
          <w:color w:val="000000"/>
          <w:spacing w:val="0"/>
          <w:w w:val="100"/>
          <w:sz w:val="32"/>
          <w:szCs w:val="32"/>
        </w:rPr>
        <w:t>%，主要原因：主要原因是</w:t>
      </w:r>
      <w:r>
        <w:rPr>
          <w:rFonts w:hint="eastAsia" w:ascii="仿宋_GB2312" w:hAnsi="仿宋_GB2312" w:eastAsia="仿宋_GB2312" w:cs="仿宋_GB2312"/>
          <w:b w:val="0"/>
          <w:i w:val="0"/>
          <w:caps w:val="0"/>
          <w:color w:val="000000"/>
          <w:spacing w:val="0"/>
          <w:w w:val="100"/>
          <w:sz w:val="32"/>
          <w:szCs w:val="32"/>
          <w:lang w:eastAsia="zh-CN"/>
        </w:rPr>
        <w:t>新增项目</w:t>
      </w:r>
      <w:r>
        <w:rPr>
          <w:rFonts w:hint="eastAsia" w:ascii="仿宋_GB2312" w:hAnsi="仿宋_GB2312" w:eastAsia="仿宋_GB2312" w:cs="仿宋_GB2312"/>
          <w:b w:val="0"/>
          <w:i w:val="0"/>
          <w:caps w:val="0"/>
          <w:color w:val="000000"/>
          <w:spacing w:val="0"/>
          <w:w w:val="100"/>
          <w:sz w:val="32"/>
          <w:szCs w:val="32"/>
        </w:rPr>
        <w:t>财政对城乡居民基本医疗保险基金的补助</w:t>
      </w:r>
      <w:r>
        <w:rPr>
          <w:rFonts w:hint="eastAsia" w:ascii="仿宋_GB2312" w:hAnsi="仿宋_GB2312" w:eastAsia="仿宋_GB2312" w:cs="仿宋_GB2312"/>
          <w:b w:val="0"/>
          <w:i w:val="0"/>
          <w:caps w:val="0"/>
          <w:color w:val="000000"/>
          <w:spacing w:val="0"/>
          <w:w w:val="100"/>
          <w:sz w:val="32"/>
          <w:szCs w:val="32"/>
          <w:lang w:eastAsia="zh-CN"/>
        </w:rPr>
        <w:t>上级下达资金</w:t>
      </w:r>
      <w:r>
        <w:rPr>
          <w:rFonts w:hint="eastAsia" w:ascii="仿宋_GB2312" w:hAnsi="仿宋_GB2312" w:eastAsia="仿宋_GB2312" w:cs="仿宋_GB2312"/>
          <w:b w:val="0"/>
          <w:i w:val="0"/>
          <w:caps w:val="0"/>
          <w:color w:val="000000"/>
          <w:spacing w:val="0"/>
          <w:w w:val="100"/>
          <w:sz w:val="32"/>
          <w:szCs w:val="32"/>
          <w:lang w:val="en-US" w:eastAsia="zh-CN"/>
        </w:rPr>
        <w:t>13765万元</w:t>
      </w:r>
      <w:r>
        <w:rPr>
          <w:rFonts w:hint="eastAsia" w:ascii="仿宋_GB2312" w:hAnsi="仿宋_GB2312" w:eastAsia="仿宋_GB2312" w:cs="仿宋_GB2312"/>
          <w:b w:val="0"/>
          <w:i w:val="0"/>
          <w:caps w:val="0"/>
          <w:color w:val="000000"/>
          <w:spacing w:val="0"/>
          <w:w w:val="100"/>
          <w:sz w:val="32"/>
          <w:szCs w:val="32"/>
        </w:rPr>
        <w:t>；政府性基金收支增加</w:t>
      </w:r>
      <w:r>
        <w:rPr>
          <w:rFonts w:hint="eastAsia" w:ascii="仿宋_GB2312" w:hAnsi="仿宋_GB2312" w:eastAsia="仿宋_GB2312" w:cs="仿宋_GB2312"/>
          <w:b w:val="0"/>
          <w:i w:val="0"/>
          <w:caps w:val="0"/>
          <w:color w:val="000000"/>
          <w:spacing w:val="0"/>
          <w:w w:val="100"/>
          <w:sz w:val="32"/>
          <w:szCs w:val="32"/>
          <w:lang w:val="en-US" w:eastAsia="zh-CN"/>
        </w:rPr>
        <w:t>2.69</w:t>
      </w:r>
      <w:r>
        <w:rPr>
          <w:rFonts w:hint="eastAsia" w:ascii="仿宋_GB2312" w:hAnsi="仿宋_GB2312" w:eastAsia="仿宋_GB2312" w:cs="仿宋_GB2312"/>
          <w:b w:val="0"/>
          <w:i w:val="0"/>
          <w:caps w:val="0"/>
          <w:color w:val="000000"/>
          <w:spacing w:val="0"/>
          <w:w w:val="100"/>
          <w:sz w:val="32"/>
          <w:szCs w:val="32"/>
        </w:rPr>
        <w:t>万元，增长</w:t>
      </w:r>
      <w:r>
        <w:rPr>
          <w:rFonts w:hint="eastAsia" w:ascii="仿宋_GB2312" w:hAnsi="仿宋_GB2312" w:eastAsia="仿宋_GB2312" w:cs="仿宋_GB2312"/>
          <w:b w:val="0"/>
          <w:i w:val="0"/>
          <w:caps w:val="0"/>
          <w:color w:val="000000"/>
          <w:spacing w:val="0"/>
          <w:w w:val="100"/>
          <w:sz w:val="32"/>
          <w:szCs w:val="32"/>
          <w:lang w:val="en-US" w:eastAsia="zh-CN"/>
        </w:rPr>
        <w:t>8.99</w:t>
      </w:r>
      <w:r>
        <w:rPr>
          <w:rFonts w:hint="eastAsia" w:ascii="仿宋_GB2312" w:hAnsi="仿宋_GB2312" w:eastAsia="仿宋_GB2312" w:cs="仿宋_GB2312"/>
          <w:b w:val="0"/>
          <w:i w:val="0"/>
          <w:caps w:val="0"/>
          <w:color w:val="000000"/>
          <w:spacing w:val="0"/>
          <w:w w:val="100"/>
          <w:sz w:val="32"/>
          <w:szCs w:val="32"/>
        </w:rPr>
        <w:t>%，主要原因：残疾人事业的彩票公益金支出</w:t>
      </w:r>
      <w:r>
        <w:rPr>
          <w:rFonts w:hint="eastAsia" w:ascii="仿宋_GB2312" w:hAnsi="仿宋_GB2312" w:eastAsia="仿宋_GB2312" w:cs="仿宋_GB2312"/>
          <w:b w:val="0"/>
          <w:i w:val="0"/>
          <w:caps w:val="0"/>
          <w:color w:val="000000"/>
          <w:spacing w:val="0"/>
          <w:w w:val="100"/>
          <w:sz w:val="32"/>
          <w:szCs w:val="32"/>
          <w:lang w:eastAsia="zh-CN"/>
        </w:rPr>
        <w:t>增加</w:t>
      </w:r>
      <w:r>
        <w:rPr>
          <w:rFonts w:hint="eastAsia" w:ascii="仿宋_GB2312" w:hAnsi="仿宋_GB2312" w:eastAsia="仿宋_GB2312" w:cs="仿宋_GB2312"/>
          <w:b w:val="0"/>
          <w:i w:val="0"/>
          <w:caps w:val="0"/>
          <w:color w:val="000000"/>
          <w:spacing w:val="0"/>
          <w:w w:val="100"/>
          <w:sz w:val="32"/>
          <w:szCs w:val="32"/>
        </w:rPr>
        <w:t>。</w:t>
      </w:r>
    </w:p>
    <w:p>
      <w:pPr>
        <w:snapToGrid/>
        <w:spacing w:before="0" w:beforeAutospacing="0" w:after="0" w:afterAutospacing="0" w:line="580" w:lineRule="exact"/>
        <w:ind w:firstLine="624" w:firstLineChars="200"/>
        <w:jc w:val="both"/>
        <w:textAlignment w:val="baseline"/>
        <w:rPr>
          <w:rFonts w:hint="eastAsia" w:ascii="黑体" w:hAnsi="黑体" w:eastAsia="黑体"/>
          <w:b w:val="0"/>
          <w:i w:val="0"/>
          <w:caps w:val="0"/>
          <w:color w:val="000000"/>
          <w:spacing w:val="0"/>
          <w:w w:val="100"/>
          <w:sz w:val="32"/>
          <w:szCs w:val="32"/>
        </w:rPr>
      </w:pPr>
      <w:r>
        <w:rPr>
          <w:rFonts w:hint="eastAsia" w:ascii="黑体" w:hAnsi="黑体" w:eastAsia="黑体"/>
          <w:b w:val="0"/>
          <w:i w:val="0"/>
          <w:caps w:val="0"/>
          <w:color w:val="000000"/>
          <w:spacing w:val="0"/>
          <w:w w:val="100"/>
          <w:sz w:val="32"/>
          <w:szCs w:val="32"/>
        </w:rPr>
        <w:t>五、一般公共预算支出预算情况说明</w:t>
      </w:r>
    </w:p>
    <w:p>
      <w:pPr>
        <w:widowControl/>
        <w:snapToGrid/>
        <w:spacing w:before="0" w:beforeAutospacing="0" w:after="0" w:afterAutospacing="0" w:line="580" w:lineRule="exact"/>
        <w:ind w:firstLine="622"/>
        <w:jc w:val="both"/>
        <w:textAlignment w:val="baseline"/>
        <w:rPr>
          <w:rFonts w:hint="eastAsia" w:ascii="仿宋_GB2312" w:hAnsi="仿宋_GB2312" w:eastAsia="仿宋_GB2312" w:cs="仿宋_GB2312"/>
          <w:b w:val="0"/>
          <w:i w:val="0"/>
          <w:caps w:val="0"/>
          <w:color w:val="000000"/>
          <w:spacing w:val="0"/>
          <w:w w:val="100"/>
          <w:sz w:val="32"/>
          <w:szCs w:val="32"/>
          <w:highlight w:val="yellow"/>
          <w:lang w:eastAsia="zh-CN"/>
        </w:rPr>
      </w:pPr>
      <w:r>
        <w:rPr>
          <w:rFonts w:hint="eastAsia" w:ascii="仿宋_GB2312" w:hAnsi="仿宋_GB2312" w:eastAsia="仿宋_GB2312" w:cs="仿宋_GB2312"/>
          <w:b w:val="0"/>
          <w:i w:val="0"/>
          <w:caps w:val="0"/>
          <w:color w:val="000000"/>
          <w:spacing w:val="0"/>
          <w:w w:val="100"/>
          <w:sz w:val="32"/>
          <w:szCs w:val="32"/>
          <w:lang w:eastAsia="zh-CN"/>
        </w:rPr>
        <w:t>洛阳伊滨区管理委员会社会事务管理局</w:t>
      </w:r>
      <w:r>
        <w:rPr>
          <w:rFonts w:hint="eastAsia" w:ascii="仿宋_GB2312" w:hAnsi="仿宋_GB2312" w:eastAsia="仿宋_GB2312" w:cs="仿宋_GB2312"/>
          <w:b w:val="0"/>
          <w:i w:val="0"/>
          <w:caps w:val="0"/>
          <w:color w:val="000000"/>
          <w:spacing w:val="0"/>
          <w:w w:val="100"/>
          <w:sz w:val="32"/>
          <w:szCs w:val="32"/>
        </w:rPr>
        <w:t>2019年一般公共预算支出年初预算为</w:t>
      </w:r>
      <w:r>
        <w:rPr>
          <w:rFonts w:hint="eastAsia" w:ascii="仿宋_GB2312" w:hAnsi="仿宋_GB2312" w:eastAsia="仿宋_GB2312" w:cs="仿宋_GB2312"/>
          <w:b w:val="0"/>
          <w:i w:val="0"/>
          <w:caps w:val="0"/>
          <w:color w:val="000000"/>
          <w:spacing w:val="0"/>
          <w:w w:val="100"/>
          <w:sz w:val="32"/>
          <w:szCs w:val="32"/>
          <w:lang w:val="en-US" w:eastAsia="zh-CN"/>
        </w:rPr>
        <w:t>19152.35</w:t>
      </w:r>
      <w:r>
        <w:rPr>
          <w:rFonts w:hint="eastAsia" w:ascii="仿宋_GB2312" w:hAnsi="仿宋_GB2312" w:eastAsia="仿宋_GB2312" w:cs="仿宋_GB2312"/>
          <w:b w:val="0"/>
          <w:i w:val="0"/>
          <w:caps w:val="0"/>
          <w:color w:val="000000"/>
          <w:spacing w:val="0"/>
          <w:w w:val="100"/>
          <w:sz w:val="32"/>
          <w:szCs w:val="32"/>
          <w:lang w:eastAsia="zh-CN"/>
        </w:rPr>
        <w:t>万元。主要用于以下方面：社会保障和就业支出</w:t>
      </w:r>
      <w:r>
        <w:rPr>
          <w:rFonts w:hint="eastAsia" w:ascii="仿宋_GB2312" w:hAnsi="仿宋_GB2312" w:eastAsia="仿宋_GB2312" w:cs="仿宋_GB2312"/>
          <w:b w:val="0"/>
          <w:i w:val="0"/>
          <w:caps w:val="0"/>
          <w:color w:val="000000"/>
          <w:spacing w:val="0"/>
          <w:w w:val="100"/>
          <w:sz w:val="32"/>
          <w:szCs w:val="32"/>
          <w:lang w:val="en-US" w:eastAsia="zh-CN"/>
        </w:rPr>
        <w:t>17447.61</w:t>
      </w:r>
      <w:r>
        <w:rPr>
          <w:rFonts w:hint="eastAsia" w:ascii="仿宋_GB2312" w:hAnsi="仿宋_GB2312" w:eastAsia="仿宋_GB2312" w:cs="仿宋_GB2312"/>
          <w:b w:val="0"/>
          <w:i w:val="0"/>
          <w:caps w:val="0"/>
          <w:color w:val="000000"/>
          <w:spacing w:val="0"/>
          <w:w w:val="100"/>
          <w:sz w:val="32"/>
          <w:szCs w:val="32"/>
          <w:lang w:eastAsia="zh-CN"/>
        </w:rPr>
        <w:t>万元，占</w:t>
      </w:r>
      <w:r>
        <w:rPr>
          <w:rFonts w:hint="eastAsia" w:ascii="仿宋_GB2312" w:hAnsi="仿宋_GB2312" w:eastAsia="仿宋_GB2312" w:cs="仿宋_GB2312"/>
          <w:b w:val="0"/>
          <w:i w:val="0"/>
          <w:caps w:val="0"/>
          <w:color w:val="000000"/>
          <w:spacing w:val="0"/>
          <w:w w:val="100"/>
          <w:sz w:val="32"/>
          <w:szCs w:val="32"/>
          <w:lang w:val="en-US" w:eastAsia="zh-CN"/>
        </w:rPr>
        <w:t>91.1</w:t>
      </w:r>
      <w:r>
        <w:rPr>
          <w:rFonts w:hint="eastAsia" w:ascii="仿宋_GB2312" w:hAnsi="仿宋_GB2312" w:eastAsia="仿宋_GB2312" w:cs="仿宋_GB2312"/>
          <w:b w:val="0"/>
          <w:i w:val="0"/>
          <w:caps w:val="0"/>
          <w:color w:val="000000"/>
          <w:spacing w:val="0"/>
          <w:w w:val="100"/>
          <w:sz w:val="32"/>
          <w:szCs w:val="32"/>
          <w:lang w:eastAsia="zh-CN"/>
        </w:rPr>
        <w:t>%；医疗卫生与计划生育支出</w:t>
      </w:r>
      <w:r>
        <w:rPr>
          <w:rFonts w:hint="eastAsia" w:ascii="仿宋_GB2312" w:hAnsi="仿宋_GB2312" w:eastAsia="仿宋_GB2312" w:cs="仿宋_GB2312"/>
          <w:b w:val="0"/>
          <w:i w:val="0"/>
          <w:caps w:val="0"/>
          <w:color w:val="000000"/>
          <w:spacing w:val="0"/>
          <w:w w:val="100"/>
          <w:sz w:val="32"/>
          <w:szCs w:val="32"/>
          <w:lang w:val="en-US" w:eastAsia="zh-CN"/>
        </w:rPr>
        <w:t>1704.74</w:t>
      </w:r>
      <w:r>
        <w:rPr>
          <w:rFonts w:hint="eastAsia" w:ascii="仿宋_GB2312" w:hAnsi="仿宋_GB2312" w:eastAsia="仿宋_GB2312" w:cs="仿宋_GB2312"/>
          <w:b w:val="0"/>
          <w:i w:val="0"/>
          <w:caps w:val="0"/>
          <w:color w:val="000000"/>
          <w:spacing w:val="0"/>
          <w:w w:val="100"/>
          <w:sz w:val="32"/>
          <w:szCs w:val="32"/>
          <w:lang w:eastAsia="zh-CN"/>
        </w:rPr>
        <w:t>万元，占</w:t>
      </w:r>
      <w:r>
        <w:rPr>
          <w:rFonts w:hint="eastAsia" w:ascii="仿宋_GB2312" w:hAnsi="仿宋_GB2312" w:eastAsia="仿宋_GB2312" w:cs="仿宋_GB2312"/>
          <w:b w:val="0"/>
          <w:i w:val="0"/>
          <w:caps w:val="0"/>
          <w:color w:val="000000"/>
          <w:spacing w:val="0"/>
          <w:w w:val="100"/>
          <w:sz w:val="32"/>
          <w:szCs w:val="32"/>
          <w:lang w:val="en-US" w:eastAsia="zh-CN"/>
        </w:rPr>
        <w:t>8.9</w:t>
      </w:r>
      <w:r>
        <w:rPr>
          <w:rFonts w:hint="eastAsia" w:ascii="仿宋_GB2312" w:hAnsi="仿宋_GB2312" w:eastAsia="仿宋_GB2312" w:cs="仿宋_GB2312"/>
          <w:b w:val="0"/>
          <w:i w:val="0"/>
          <w:caps w:val="0"/>
          <w:color w:val="000000"/>
          <w:spacing w:val="0"/>
          <w:w w:val="100"/>
          <w:sz w:val="32"/>
          <w:szCs w:val="32"/>
          <w:lang w:eastAsia="zh-CN"/>
        </w:rPr>
        <w:t>%。</w:t>
      </w:r>
    </w:p>
    <w:p>
      <w:pPr>
        <w:snapToGrid/>
        <w:spacing w:before="0" w:beforeAutospacing="0" w:after="0" w:afterAutospacing="0" w:line="580" w:lineRule="exact"/>
        <w:ind w:firstLine="624" w:firstLineChars="200"/>
        <w:jc w:val="both"/>
        <w:textAlignment w:val="baseline"/>
        <w:rPr>
          <w:rFonts w:hint="eastAsia" w:ascii="黑体" w:hAnsi="黑体" w:eastAsia="黑体"/>
          <w:b w:val="0"/>
          <w:i w:val="0"/>
          <w:caps w:val="0"/>
          <w:color w:val="000000"/>
          <w:spacing w:val="0"/>
          <w:w w:val="100"/>
          <w:sz w:val="32"/>
          <w:szCs w:val="32"/>
        </w:rPr>
      </w:pPr>
      <w:r>
        <w:rPr>
          <w:rFonts w:hint="eastAsia" w:ascii="黑体" w:hAnsi="黑体" w:eastAsia="黑体"/>
          <w:b w:val="0"/>
          <w:i w:val="0"/>
          <w:caps w:val="0"/>
          <w:color w:val="000000"/>
          <w:spacing w:val="0"/>
          <w:w w:val="100"/>
          <w:kern w:val="0"/>
          <w:sz w:val="32"/>
          <w:szCs w:val="32"/>
        </w:rPr>
        <w:t>六、一般公共预算基本支出预算情况说明</w:t>
      </w:r>
    </w:p>
    <w:p>
      <w:pPr>
        <w:widowControl/>
        <w:snapToGrid/>
        <w:spacing w:before="0" w:beforeAutospacing="0" w:after="0" w:afterAutospacing="0" w:line="580" w:lineRule="exact"/>
        <w:ind w:firstLine="622"/>
        <w:jc w:val="both"/>
        <w:textAlignment w:val="baseline"/>
        <w:rPr>
          <w:rFonts w:hint="eastAsia" w:ascii="仿宋_GB2312" w:hAnsi="仿宋_GB2312" w:eastAsia="仿宋_GB2312" w:cs="仿宋_GB2312"/>
          <w:b w:val="0"/>
          <w:i w:val="0"/>
          <w:caps w:val="0"/>
          <w:color w:val="000000"/>
          <w:spacing w:val="0"/>
          <w:w w:val="100"/>
          <w:kern w:val="0"/>
          <w:sz w:val="32"/>
          <w:szCs w:val="32"/>
        </w:rPr>
      </w:pPr>
      <w:r>
        <w:rPr>
          <w:rFonts w:hint="eastAsia" w:ascii="仿宋_GB2312" w:hAnsi="仿宋_GB2312" w:eastAsia="仿宋_GB2312" w:cs="仿宋_GB2312"/>
          <w:b w:val="0"/>
          <w:i w:val="0"/>
          <w:caps w:val="0"/>
          <w:color w:val="000000"/>
          <w:spacing w:val="0"/>
          <w:w w:val="100"/>
          <w:sz w:val="32"/>
          <w:szCs w:val="32"/>
          <w:lang w:eastAsia="zh-CN"/>
        </w:rPr>
        <w:t>洛阳伊滨区管理委员会社会事务管理局</w:t>
      </w:r>
      <w:r>
        <w:rPr>
          <w:rFonts w:hint="eastAsia" w:ascii="仿宋_GB2312" w:hAnsi="仿宋_GB2312" w:eastAsia="仿宋_GB2312" w:cs="仿宋_GB2312"/>
          <w:b w:val="0"/>
          <w:i w:val="0"/>
          <w:caps w:val="0"/>
          <w:color w:val="000000"/>
          <w:spacing w:val="0"/>
          <w:w w:val="100"/>
          <w:sz w:val="32"/>
          <w:szCs w:val="32"/>
        </w:rPr>
        <w:t>2019年一般公共预算基本支出</w:t>
      </w:r>
      <w:r>
        <w:rPr>
          <w:rFonts w:hint="eastAsia" w:ascii="仿宋_GB2312" w:hAnsi="仿宋_GB2312" w:eastAsia="仿宋_GB2312" w:cs="仿宋_GB2312"/>
          <w:b w:val="0"/>
          <w:i w:val="0"/>
          <w:caps w:val="0"/>
          <w:color w:val="000000"/>
          <w:spacing w:val="0"/>
          <w:w w:val="100"/>
          <w:sz w:val="32"/>
          <w:szCs w:val="32"/>
          <w:lang w:val="en-US" w:eastAsia="zh-CN"/>
        </w:rPr>
        <w:t>58.06</w:t>
      </w:r>
      <w:r>
        <w:rPr>
          <w:rFonts w:hint="eastAsia" w:ascii="仿宋_GB2312" w:hAnsi="仿宋_GB2312" w:eastAsia="仿宋_GB2312" w:cs="仿宋_GB2312"/>
          <w:b w:val="0"/>
          <w:i w:val="0"/>
          <w:caps w:val="0"/>
          <w:color w:val="000000"/>
          <w:spacing w:val="0"/>
          <w:w w:val="100"/>
          <w:sz w:val="32"/>
          <w:szCs w:val="32"/>
        </w:rPr>
        <w:t>万元，其中：</w:t>
      </w:r>
      <w:r>
        <w:rPr>
          <w:rFonts w:hint="eastAsia" w:ascii="仿宋_GB2312" w:hAnsi="仿宋_GB2312" w:eastAsia="仿宋_GB2312" w:cs="仿宋_GB2312"/>
          <w:b w:val="0"/>
          <w:i w:val="0"/>
          <w:caps w:val="0"/>
          <w:color w:val="000000"/>
          <w:spacing w:val="0"/>
          <w:w w:val="100"/>
          <w:sz w:val="32"/>
          <w:szCs w:val="32"/>
          <w:lang w:eastAsia="zh-CN"/>
        </w:rPr>
        <w:t>人员经费</w:t>
      </w:r>
      <w:r>
        <w:rPr>
          <w:rFonts w:hint="eastAsia" w:ascii="仿宋_GB2312" w:hAnsi="仿宋_GB2312" w:eastAsia="仿宋_GB2312" w:cs="仿宋_GB2312"/>
          <w:b w:val="0"/>
          <w:i w:val="0"/>
          <w:caps w:val="0"/>
          <w:color w:val="000000"/>
          <w:spacing w:val="0"/>
          <w:w w:val="100"/>
          <w:sz w:val="32"/>
          <w:szCs w:val="32"/>
          <w:lang w:val="en-US" w:eastAsia="zh-CN"/>
        </w:rPr>
        <w:t>22.72</w:t>
      </w:r>
      <w:r>
        <w:rPr>
          <w:rFonts w:hint="eastAsia" w:ascii="仿宋_GB2312" w:hAnsi="仿宋_GB2312" w:eastAsia="仿宋_GB2312" w:cs="仿宋_GB2312"/>
          <w:b w:val="0"/>
          <w:i w:val="0"/>
          <w:caps w:val="0"/>
          <w:color w:val="000000"/>
          <w:spacing w:val="0"/>
          <w:w w:val="100"/>
          <w:sz w:val="32"/>
          <w:szCs w:val="32"/>
          <w:lang w:eastAsia="zh-CN"/>
        </w:rPr>
        <w:t>万元，基本工资、津贴补贴、奖金、绩效工资、机关事业单位基本养老保险缴费、职业年金缴费、医疗保险缴费、其他社会保障缴费、住房公积金、其他工资福利支出、离休费、退休费、其他对个人和家庭的补助支出；公用经费</w:t>
      </w:r>
      <w:r>
        <w:rPr>
          <w:rFonts w:hint="eastAsia" w:ascii="仿宋_GB2312" w:hAnsi="仿宋_GB2312" w:eastAsia="仿宋_GB2312" w:cs="仿宋_GB2312"/>
          <w:b w:val="0"/>
          <w:i w:val="0"/>
          <w:caps w:val="0"/>
          <w:color w:val="000000"/>
          <w:spacing w:val="0"/>
          <w:w w:val="100"/>
          <w:sz w:val="32"/>
          <w:szCs w:val="32"/>
          <w:lang w:val="en-US" w:eastAsia="zh-CN"/>
        </w:rPr>
        <w:t>35.34</w:t>
      </w:r>
      <w:r>
        <w:rPr>
          <w:rFonts w:hint="eastAsia" w:ascii="仿宋_GB2312" w:hAnsi="仿宋_GB2312" w:eastAsia="仿宋_GB2312" w:cs="仿宋_GB2312"/>
          <w:b w:val="0"/>
          <w:i w:val="0"/>
          <w:caps w:val="0"/>
          <w:color w:val="000000"/>
          <w:spacing w:val="0"/>
          <w:w w:val="100"/>
          <w:sz w:val="32"/>
          <w:szCs w:val="32"/>
          <w:lang w:eastAsia="zh-CN"/>
        </w:rPr>
        <w:t>万元，主要包括：办公费、印刷费、咨询费、手续费、水费、电费、邮电费、取暖费、物业管理费、差旅费、因公出国（境）费、维修（护）费、租赁费、会议费、培训费、公务接待费、专用材料费、专用燃料费、劳务费、委托业务费、福利费</w:t>
      </w:r>
      <w:r>
        <w:rPr>
          <w:rFonts w:hint="eastAsia" w:ascii="仿宋_GB2312" w:hAnsi="仿宋_GB2312" w:eastAsia="仿宋_GB2312" w:cs="仿宋_GB2312"/>
          <w:b w:val="0"/>
          <w:i w:val="0"/>
          <w:caps w:val="0"/>
          <w:color w:val="000000"/>
          <w:spacing w:val="0"/>
          <w:w w:val="100"/>
          <w:kern w:val="0"/>
          <w:sz w:val="32"/>
          <w:szCs w:val="32"/>
        </w:rPr>
        <w:t>、公务用车运行维护费、其他交通费用、税金及附加费用、其他商品和服务支出、债务利息、办公设备购置、专用设备购置、基础设施建设、大型修缮、信息网络及软件购置更新、公务用车购置、其他资本性支出和其他支出。</w:t>
      </w:r>
    </w:p>
    <w:p>
      <w:pPr>
        <w:snapToGrid/>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黑体" w:hAnsi="黑体" w:eastAsia="黑体"/>
          <w:b w:val="0"/>
          <w:i w:val="0"/>
          <w:caps w:val="0"/>
          <w:color w:val="000000"/>
          <w:spacing w:val="0"/>
          <w:w w:val="100"/>
          <w:kern w:val="0"/>
          <w:sz w:val="32"/>
          <w:szCs w:val="32"/>
        </w:rPr>
        <w:t>七、政府性基金预算支出预算情况说明</w:t>
      </w:r>
    </w:p>
    <w:p>
      <w:pPr>
        <w:widowControl/>
        <w:snapToGrid/>
        <w:spacing w:before="0" w:beforeAutospacing="0" w:after="0" w:afterAutospacing="0" w:line="580" w:lineRule="exact"/>
        <w:ind w:firstLine="622"/>
        <w:jc w:val="both"/>
        <w:textAlignment w:val="baseline"/>
        <w:rPr>
          <w:rFonts w:hint="eastAsia" w:ascii="仿宋_GB2312" w:hAnsi="仿宋_GB2312" w:eastAsia="仿宋_GB2312" w:cs="仿宋_GB2312"/>
          <w:b w:val="0"/>
          <w:i w:val="0"/>
          <w:caps w:val="0"/>
          <w:color w:val="000000"/>
          <w:spacing w:val="0"/>
          <w:w w:val="100"/>
          <w:kern w:val="0"/>
          <w:sz w:val="32"/>
          <w:szCs w:val="32"/>
        </w:rPr>
      </w:pPr>
      <w:r>
        <w:rPr>
          <w:rFonts w:hint="eastAsia" w:ascii="仿宋_GB2312" w:hAnsi="仿宋_GB2312" w:eastAsia="仿宋_GB2312" w:cs="仿宋_GB2312"/>
          <w:b w:val="0"/>
          <w:i w:val="0"/>
          <w:caps w:val="0"/>
          <w:color w:val="000000"/>
          <w:spacing w:val="0"/>
          <w:w w:val="100"/>
          <w:kern w:val="0"/>
          <w:sz w:val="32"/>
          <w:szCs w:val="32"/>
          <w:lang w:eastAsia="zh-CN"/>
        </w:rPr>
        <w:t>洛阳伊滨区管理委员会社会事务管理局</w:t>
      </w:r>
      <w:r>
        <w:rPr>
          <w:rFonts w:hint="eastAsia" w:ascii="仿宋_GB2312" w:hAnsi="仿宋_GB2312" w:eastAsia="仿宋_GB2312" w:cs="仿宋_GB2312"/>
          <w:b w:val="0"/>
          <w:i w:val="0"/>
          <w:caps w:val="0"/>
          <w:color w:val="000000"/>
          <w:spacing w:val="0"/>
          <w:w w:val="100"/>
          <w:kern w:val="0"/>
          <w:sz w:val="32"/>
          <w:szCs w:val="32"/>
        </w:rPr>
        <w:t>2019年政府性基金预算支出</w:t>
      </w:r>
      <w:r>
        <w:rPr>
          <w:rFonts w:hint="eastAsia" w:ascii="仿宋_GB2312" w:hAnsi="仿宋_GB2312" w:eastAsia="仿宋_GB2312" w:cs="仿宋_GB2312"/>
          <w:b w:val="0"/>
          <w:i w:val="0"/>
          <w:caps w:val="0"/>
          <w:color w:val="000000"/>
          <w:spacing w:val="0"/>
          <w:w w:val="100"/>
          <w:kern w:val="0"/>
          <w:sz w:val="32"/>
          <w:szCs w:val="32"/>
          <w:lang w:val="en-US" w:eastAsia="zh-CN"/>
        </w:rPr>
        <w:t>32.59</w:t>
      </w:r>
      <w:r>
        <w:rPr>
          <w:rFonts w:hint="eastAsia" w:ascii="仿宋_GB2312" w:hAnsi="仿宋_GB2312" w:eastAsia="仿宋_GB2312" w:cs="仿宋_GB2312"/>
          <w:b w:val="0"/>
          <w:i w:val="0"/>
          <w:caps w:val="0"/>
          <w:color w:val="000000"/>
          <w:spacing w:val="0"/>
          <w:w w:val="100"/>
          <w:kern w:val="0"/>
          <w:sz w:val="32"/>
          <w:szCs w:val="32"/>
        </w:rPr>
        <w:t>万元 ，用于</w:t>
      </w:r>
      <w:r>
        <w:rPr>
          <w:rFonts w:hint="eastAsia" w:ascii="仿宋_GB2312" w:hAnsi="仿宋_GB2312" w:eastAsia="仿宋_GB2312" w:cs="仿宋_GB2312"/>
          <w:b w:val="0"/>
          <w:i w:val="0"/>
          <w:caps w:val="0"/>
          <w:color w:val="000000"/>
          <w:spacing w:val="0"/>
          <w:w w:val="100"/>
          <w:kern w:val="0"/>
          <w:sz w:val="32"/>
          <w:szCs w:val="32"/>
          <w:lang w:eastAsia="zh-CN"/>
        </w:rPr>
        <w:t>城乡医疗救助和残疾人事业</w:t>
      </w:r>
      <w:r>
        <w:rPr>
          <w:rFonts w:hint="eastAsia" w:ascii="仿宋_GB2312" w:hAnsi="仿宋_GB2312" w:eastAsia="仿宋_GB2312" w:cs="仿宋_GB2312"/>
          <w:b w:val="0"/>
          <w:i w:val="0"/>
          <w:caps w:val="0"/>
          <w:color w:val="000000"/>
          <w:spacing w:val="0"/>
          <w:w w:val="100"/>
          <w:kern w:val="0"/>
          <w:sz w:val="32"/>
          <w:szCs w:val="32"/>
        </w:rPr>
        <w:t>。</w:t>
      </w:r>
    </w:p>
    <w:p>
      <w:pPr>
        <w:snapToGrid/>
        <w:spacing w:before="0" w:beforeAutospacing="0" w:after="0" w:afterAutospacing="0" w:line="580" w:lineRule="exact"/>
        <w:ind w:firstLine="624" w:firstLineChars="200"/>
        <w:jc w:val="both"/>
        <w:textAlignment w:val="baseline"/>
        <w:rPr>
          <w:rFonts w:hint="eastAsia" w:ascii="黑体" w:hAnsi="黑体" w:eastAsia="黑体"/>
          <w:b w:val="0"/>
          <w:i w:val="0"/>
          <w:caps w:val="0"/>
          <w:color w:val="000000"/>
          <w:spacing w:val="0"/>
          <w:w w:val="100"/>
          <w:kern w:val="0"/>
          <w:sz w:val="32"/>
          <w:szCs w:val="32"/>
        </w:rPr>
      </w:pPr>
      <w:r>
        <w:rPr>
          <w:rFonts w:hint="eastAsia" w:ascii="黑体" w:hAnsi="黑体" w:eastAsia="黑体"/>
          <w:b w:val="0"/>
          <w:i w:val="0"/>
          <w:caps w:val="0"/>
          <w:color w:val="000000"/>
          <w:spacing w:val="0"/>
          <w:w w:val="100"/>
          <w:sz w:val="32"/>
          <w:szCs w:val="32"/>
        </w:rPr>
        <w:t>八、</w:t>
      </w:r>
      <w:r>
        <w:rPr>
          <w:rFonts w:hint="eastAsia" w:ascii="黑体" w:hAnsi="黑体" w:eastAsia="黑体"/>
          <w:b w:val="0"/>
          <w:i w:val="0"/>
          <w:caps w:val="0"/>
          <w:color w:val="000000"/>
          <w:spacing w:val="0"/>
          <w:w w:val="100"/>
          <w:kern w:val="0"/>
          <w:sz w:val="32"/>
          <w:szCs w:val="32"/>
        </w:rPr>
        <w:t>国有资本经营预算支出预算情况说明</w:t>
      </w:r>
    </w:p>
    <w:p>
      <w:pPr>
        <w:snapToGrid/>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我单位2019年没有使用国有资本经营预算拨款安排的支出。</w:t>
      </w:r>
    </w:p>
    <w:p>
      <w:pPr>
        <w:snapToGrid/>
        <w:spacing w:before="0" w:beforeAutospacing="0" w:after="0" w:afterAutospacing="0" w:line="580" w:lineRule="exact"/>
        <w:ind w:firstLine="624" w:firstLineChars="200"/>
        <w:jc w:val="both"/>
        <w:textAlignment w:val="baseline"/>
        <w:rPr>
          <w:rFonts w:hint="eastAsia" w:ascii="黑体" w:hAnsi="黑体" w:eastAsia="黑体"/>
          <w:b w:val="0"/>
          <w:i w:val="0"/>
          <w:caps w:val="0"/>
          <w:color w:val="000000" w:themeColor="text1"/>
          <w:spacing w:val="0"/>
          <w:w w:val="100"/>
          <w:sz w:val="32"/>
          <w:szCs w:val="32"/>
          <w14:textFill>
            <w14:solidFill>
              <w14:schemeClr w14:val="tx1"/>
            </w14:solidFill>
          </w14:textFill>
        </w:rPr>
      </w:pPr>
      <w:r>
        <w:rPr>
          <w:rFonts w:hint="eastAsia" w:ascii="黑体" w:hAnsi="黑体" w:eastAsia="黑体"/>
          <w:b w:val="0"/>
          <w:i w:val="0"/>
          <w:caps w:val="0"/>
          <w:color w:val="000000" w:themeColor="text1"/>
          <w:spacing w:val="0"/>
          <w:w w:val="100"/>
          <w:kern w:val="0"/>
          <w:sz w:val="32"/>
          <w:szCs w:val="32"/>
          <w14:textFill>
            <w14:solidFill>
              <w14:schemeClr w14:val="tx1"/>
            </w14:solidFill>
          </w14:textFill>
        </w:rPr>
        <w:t>九、“三公”经费支出预算情况说明</w:t>
      </w:r>
    </w:p>
    <w:p>
      <w:pPr>
        <w:widowControl/>
        <w:snapToGrid/>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洛阳伊滨区管理委员会社会事务管理局</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2019年“三公”经费预算为</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万元。 比 2018年预算数减少</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0.72</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万元，下降</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100</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具体支出情况如下：</w:t>
      </w:r>
    </w:p>
    <w:p>
      <w:pPr>
        <w:numPr>
          <w:ilvl w:val="0"/>
          <w:numId w:val="3"/>
        </w:numPr>
        <w:snapToGrid w:val="0"/>
        <w:spacing w:before="0" w:beforeAutospacing="0" w:after="0" w:afterAutospacing="0" w:line="580" w:lineRule="exact"/>
        <w:ind w:firstLine="62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楷体_GB2312" w:hAnsi="仿宋_GB2312" w:eastAsia="楷体_GB2312" w:cs="仿宋_GB2312"/>
          <w:b w:val="0"/>
          <w:i w:val="0"/>
          <w:caps w:val="0"/>
          <w:color w:val="000000" w:themeColor="text1"/>
          <w:spacing w:val="-1"/>
          <w:w w:val="100"/>
          <w:kern w:val="0"/>
          <w:sz w:val="32"/>
          <w:szCs w:val="32"/>
          <w14:textFill>
            <w14:solidFill>
              <w14:schemeClr w14:val="tx1"/>
            </w14:solidFill>
          </w14:textFill>
        </w:rPr>
        <w:t>因公出国（境）费</w:t>
      </w:r>
      <w:r>
        <w:rPr>
          <w:rFonts w:hint="eastAsia" w:ascii="楷体_GB2312" w:hAnsi="仿宋_GB2312" w:eastAsia="楷体_GB2312" w:cs="仿宋_GB2312"/>
          <w:b w:val="0"/>
          <w:i w:val="0"/>
          <w:caps w:val="0"/>
          <w:color w:val="000000" w:themeColor="text1"/>
          <w:spacing w:val="0"/>
          <w:w w:val="100"/>
          <w:sz w:val="32"/>
          <w:szCs w:val="32"/>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万元。预算数比2018年减少</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万元，下降</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100</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w:t>
      </w:r>
    </w:p>
    <w:p>
      <w:pPr>
        <w:numPr>
          <w:ilvl w:val="0"/>
          <w:numId w:val="3"/>
        </w:numPr>
        <w:snapToGrid w:val="0"/>
        <w:spacing w:before="0" w:beforeAutospacing="0" w:after="0" w:afterAutospacing="0" w:line="580" w:lineRule="exact"/>
        <w:ind w:firstLine="62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楷体_GB2312" w:hAnsi="仿宋_GB2312" w:eastAsia="楷体_GB2312" w:cs="仿宋_GB2312"/>
          <w:b w:val="0"/>
          <w:i w:val="0"/>
          <w:caps w:val="0"/>
          <w:color w:val="000000" w:themeColor="text1"/>
          <w:spacing w:val="-1"/>
          <w:w w:val="100"/>
          <w:kern w:val="0"/>
          <w:sz w:val="32"/>
          <w:szCs w:val="32"/>
          <w14:textFill>
            <w14:solidFill>
              <w14:schemeClr w14:val="tx1"/>
            </w14:solidFill>
          </w14:textFill>
        </w:rPr>
        <w:t>公务用车购置及运行费</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万</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元。其中公务车辆购置费</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万元，比2018年减少</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万元，较上年下降</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 xml:space="preserve">公务用车运行维护费 </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万元</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，比2018年减少</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万元，较上年下降</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w:t>
      </w:r>
    </w:p>
    <w:p>
      <w:pPr>
        <w:snapToGrid/>
        <w:spacing w:before="0" w:beforeAutospacing="0" w:after="0" w:afterAutospacing="0" w:line="580" w:lineRule="exact"/>
        <w:ind w:firstLine="62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楷体_GB2312" w:hAnsi="仿宋_GB2312" w:eastAsia="楷体_GB2312" w:cs="仿宋_GB2312"/>
          <w:b w:val="0"/>
          <w:i w:val="0"/>
          <w:caps w:val="0"/>
          <w:color w:val="000000" w:themeColor="text1"/>
          <w:spacing w:val="-1"/>
          <w:w w:val="100"/>
          <w:kern w:val="0"/>
          <w:sz w:val="32"/>
          <w:szCs w:val="32"/>
          <w14:textFill>
            <w14:solidFill>
              <w14:schemeClr w14:val="tx1"/>
            </w14:solidFill>
          </w14:textFill>
        </w:rPr>
        <w:t>（三）公务接待费</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万元，</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比2018年预算数减少</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0.72</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万元，下降</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100</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%，主要原因</w:t>
      </w:r>
      <w:r>
        <w:rPr>
          <w:rFonts w:hint="eastAsia" w:ascii="仿宋_GB2312" w:hAnsi="仿宋_GB2312" w:eastAsia="仿宋_GB2312" w:cs="仿宋_GB2312"/>
          <w:b w:val="0"/>
          <w:i w:val="0"/>
          <w:caps w:val="0"/>
          <w:color w:val="000000" w:themeColor="text1"/>
          <w:spacing w:val="0"/>
          <w:w w:val="100"/>
          <w:kern w:val="0"/>
          <w:sz w:val="32"/>
          <w:szCs w:val="32"/>
          <w:lang w:eastAsia="zh-CN"/>
          <w14:textFill>
            <w14:solidFill>
              <w14:schemeClr w14:val="tx1"/>
            </w14:solidFill>
          </w14:textFill>
        </w:rPr>
        <w:t>：压缩经费</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黑体" w:hAnsi="黑体" w:eastAsia="黑体"/>
          <w:b w:val="0"/>
          <w:i w:val="0"/>
          <w:caps w:val="0"/>
          <w:color w:val="000000"/>
          <w:spacing w:val="0"/>
          <w:w w:val="100"/>
          <w:kern w:val="0"/>
          <w:sz w:val="32"/>
          <w:szCs w:val="32"/>
        </w:rPr>
        <w:t xml:space="preserve"> </w:t>
      </w:r>
      <w:r>
        <w:rPr>
          <w:rFonts w:hint="eastAsia" w:ascii="黑体" w:hAnsi="黑体" w:eastAsia="黑体"/>
          <w:b w:val="0"/>
          <w:i w:val="0"/>
          <w:caps w:val="0"/>
          <w:color w:val="000000"/>
          <w:spacing w:val="-1"/>
          <w:w w:val="100"/>
          <w:kern w:val="0"/>
          <w:sz w:val="32"/>
          <w:szCs w:val="32"/>
        </w:rPr>
        <w:t>十、其他重要事项的情况说明</w:t>
      </w:r>
    </w:p>
    <w:p>
      <w:pPr>
        <w:snapToGrid w:val="0"/>
        <w:spacing w:before="0" w:beforeAutospacing="0" w:after="0" w:afterAutospacing="0" w:line="580" w:lineRule="exact"/>
        <w:ind w:firstLine="624" w:firstLineChars="200"/>
        <w:jc w:val="both"/>
        <w:textAlignment w:val="baseline"/>
        <w:rPr>
          <w:rFonts w:hint="eastAsia" w:ascii="楷体_GB2312" w:hAnsi="仿宋_GB2312" w:eastAsia="楷体_GB2312" w:cs="仿宋_GB2312"/>
          <w:b w:val="0"/>
          <w:i w:val="0"/>
          <w:caps w:val="0"/>
          <w:color w:val="000000"/>
          <w:spacing w:val="0"/>
          <w:w w:val="100"/>
          <w:sz w:val="32"/>
          <w:szCs w:val="32"/>
        </w:rPr>
      </w:pPr>
      <w:r>
        <w:rPr>
          <w:rFonts w:hint="eastAsia" w:ascii="楷体_GB2312" w:hAnsi="仿宋_GB2312" w:eastAsia="楷体_GB2312" w:cs="仿宋_GB2312"/>
          <w:b w:val="0"/>
          <w:i w:val="0"/>
          <w:caps w:val="0"/>
          <w:color w:val="000000"/>
          <w:spacing w:val="0"/>
          <w:w w:val="100"/>
          <w:kern w:val="0"/>
          <w:sz w:val="32"/>
          <w:szCs w:val="32"/>
        </w:rPr>
        <w:t>（一）机关运行经费支出情况</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 xml:space="preserve"> 洛阳伊滨区管理委员会社会事务管理局</w:t>
      </w:r>
      <w:r>
        <w:rPr>
          <w:rFonts w:hint="eastAsia" w:ascii="仿宋_GB2312" w:hAnsi="仿宋_GB2312" w:eastAsia="仿宋_GB2312" w:cs="仿宋_GB2312"/>
          <w:b w:val="0"/>
          <w:i w:val="0"/>
          <w:caps w:val="0"/>
          <w:color w:val="000000"/>
          <w:spacing w:val="0"/>
          <w:w w:val="100"/>
          <w:sz w:val="32"/>
          <w:szCs w:val="32"/>
        </w:rPr>
        <w:t>2019年机关运行经费支出预算</w:t>
      </w:r>
      <w:r>
        <w:rPr>
          <w:rFonts w:hint="eastAsia" w:ascii="仿宋_GB2312" w:hAnsi="仿宋_GB2312" w:eastAsia="仿宋_GB2312" w:cs="仿宋_GB2312"/>
          <w:b w:val="0"/>
          <w:i w:val="0"/>
          <w:caps w:val="0"/>
          <w:color w:val="000000"/>
          <w:spacing w:val="0"/>
          <w:w w:val="100"/>
          <w:kern w:val="0"/>
          <w:sz w:val="32"/>
          <w:szCs w:val="32"/>
          <w:lang w:val="en-US" w:eastAsia="zh-CN"/>
        </w:rPr>
        <w:t>35.34</w:t>
      </w:r>
      <w:r>
        <w:rPr>
          <w:rFonts w:hint="eastAsia" w:ascii="仿宋_GB2312" w:hAnsi="仿宋_GB2312" w:eastAsia="仿宋_GB2312" w:cs="仿宋_GB2312"/>
          <w:b w:val="0"/>
          <w:i w:val="0"/>
          <w:caps w:val="0"/>
          <w:color w:val="000000"/>
          <w:spacing w:val="0"/>
          <w:w w:val="100"/>
          <w:sz w:val="32"/>
          <w:szCs w:val="32"/>
        </w:rPr>
        <w:t>万元，主要保障机关机构正常运转及正常履职需要的办公费、水电费、物业费、维修费、差旅费等支出，比2018年增加</w:t>
      </w:r>
      <w:r>
        <w:rPr>
          <w:rFonts w:hint="eastAsia" w:ascii="仿宋_GB2312" w:hAnsi="仿宋_GB2312" w:eastAsia="仿宋_GB2312" w:cs="仿宋_GB2312"/>
          <w:b w:val="0"/>
          <w:i w:val="0"/>
          <w:caps w:val="0"/>
          <w:color w:val="000000"/>
          <w:spacing w:val="0"/>
          <w:w w:val="100"/>
          <w:kern w:val="0"/>
          <w:sz w:val="32"/>
          <w:szCs w:val="32"/>
          <w:lang w:val="en-US" w:eastAsia="zh-CN"/>
        </w:rPr>
        <w:t>14.74</w:t>
      </w:r>
      <w:r>
        <w:rPr>
          <w:rFonts w:hint="eastAsia" w:ascii="仿宋_GB2312" w:hAnsi="仿宋_GB2312" w:eastAsia="仿宋_GB2312" w:cs="仿宋_GB2312"/>
          <w:b w:val="0"/>
          <w:i w:val="0"/>
          <w:caps w:val="0"/>
          <w:color w:val="000000"/>
          <w:spacing w:val="0"/>
          <w:w w:val="100"/>
          <w:kern w:val="0"/>
          <w:sz w:val="32"/>
          <w:szCs w:val="32"/>
        </w:rPr>
        <w:t>万元，增长</w:t>
      </w:r>
      <w:r>
        <w:rPr>
          <w:rFonts w:hint="eastAsia" w:ascii="仿宋_GB2312" w:hAnsi="仿宋_GB2312" w:eastAsia="仿宋_GB2312" w:cs="仿宋_GB2312"/>
          <w:b w:val="0"/>
          <w:i w:val="0"/>
          <w:caps w:val="0"/>
          <w:color w:val="000000"/>
          <w:spacing w:val="0"/>
          <w:w w:val="100"/>
          <w:kern w:val="0"/>
          <w:sz w:val="32"/>
          <w:szCs w:val="32"/>
          <w:lang w:val="en-US" w:eastAsia="zh-CN"/>
        </w:rPr>
        <w:t>71.55</w:t>
      </w:r>
      <w:r>
        <w:rPr>
          <w:rFonts w:hint="eastAsia" w:ascii="仿宋_GB2312" w:hAnsi="仿宋_GB2312" w:eastAsia="仿宋_GB2312" w:cs="仿宋_GB2312"/>
          <w:b w:val="0"/>
          <w:i w:val="0"/>
          <w:caps w:val="0"/>
          <w:color w:val="000000"/>
          <w:spacing w:val="0"/>
          <w:w w:val="100"/>
          <w:kern w:val="0"/>
          <w:sz w:val="32"/>
          <w:szCs w:val="32"/>
        </w:rPr>
        <w:t>%，主要原因：</w:t>
      </w:r>
      <w:r>
        <w:rPr>
          <w:rFonts w:hint="eastAsia" w:ascii="仿宋_GB2312" w:hAnsi="仿宋_GB2312" w:eastAsia="仿宋_GB2312" w:cs="仿宋_GB2312"/>
          <w:b w:val="0"/>
          <w:i w:val="0"/>
          <w:caps w:val="0"/>
          <w:color w:val="000000"/>
          <w:spacing w:val="0"/>
          <w:w w:val="100"/>
          <w:kern w:val="0"/>
          <w:sz w:val="32"/>
          <w:szCs w:val="32"/>
          <w:lang w:eastAsia="zh-CN"/>
        </w:rPr>
        <w:t>人员增加</w:t>
      </w:r>
      <w:r>
        <w:rPr>
          <w:rFonts w:hint="eastAsia" w:ascii="仿宋_GB2312" w:hAnsi="仿宋_GB2312" w:eastAsia="仿宋_GB2312" w:cs="仿宋_GB2312"/>
          <w:b w:val="0"/>
          <w:i w:val="0"/>
          <w:caps w:val="0"/>
          <w:color w:val="000000"/>
          <w:spacing w:val="0"/>
          <w:w w:val="100"/>
          <w:sz w:val="32"/>
          <w:szCs w:val="32"/>
        </w:rPr>
        <w:t>。</w:t>
      </w:r>
    </w:p>
    <w:p>
      <w:pPr>
        <w:snapToGrid w:val="0"/>
        <w:spacing w:before="0" w:beforeAutospacing="0" w:after="0" w:afterAutospacing="0" w:line="580" w:lineRule="exact"/>
        <w:ind w:firstLine="624" w:firstLineChars="200"/>
        <w:jc w:val="both"/>
        <w:textAlignment w:val="baseline"/>
        <w:rPr>
          <w:rFonts w:hint="eastAsia" w:ascii="楷体_GB2312" w:hAnsi="仿宋_GB2312" w:eastAsia="楷体_GB2312" w:cs="仿宋_GB2312"/>
          <w:b w:val="0"/>
          <w:i w:val="0"/>
          <w:caps w:val="0"/>
          <w:color w:val="000000"/>
          <w:spacing w:val="0"/>
          <w:w w:val="100"/>
          <w:kern w:val="0"/>
          <w:sz w:val="32"/>
          <w:szCs w:val="32"/>
        </w:rPr>
      </w:pPr>
      <w:r>
        <w:rPr>
          <w:rFonts w:hint="eastAsia" w:ascii="楷体_GB2312" w:hAnsi="仿宋_GB2312" w:eastAsia="楷体_GB2312" w:cs="仿宋_GB2312"/>
          <w:b w:val="0"/>
          <w:i w:val="0"/>
          <w:caps w:val="0"/>
          <w:color w:val="000000"/>
          <w:spacing w:val="0"/>
          <w:w w:val="100"/>
          <w:kern w:val="0"/>
          <w:sz w:val="32"/>
          <w:szCs w:val="32"/>
        </w:rPr>
        <w:t>（二）政府采购支出情况</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2019年政府采购预算安排</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sz w:val="32"/>
          <w:szCs w:val="32"/>
        </w:rPr>
        <w:t>万元，其中：</w:t>
      </w:r>
      <w:r>
        <w:rPr>
          <w:rFonts w:hint="eastAsia" w:ascii="仿宋_GB2312" w:hAnsi="仿宋_GB2312" w:eastAsia="仿宋_GB2312" w:cs="仿宋_GB2312"/>
          <w:b w:val="0"/>
          <w:i w:val="0"/>
          <w:caps w:val="0"/>
          <w:color w:val="000000"/>
          <w:spacing w:val="0"/>
          <w:w w:val="100"/>
          <w:kern w:val="0"/>
          <w:sz w:val="32"/>
          <w:szCs w:val="32"/>
        </w:rPr>
        <w:t>政府采购货物预算</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kern w:val="0"/>
          <w:sz w:val="32"/>
          <w:szCs w:val="32"/>
        </w:rPr>
        <w:t>万元、政府采购工程预算</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kern w:val="0"/>
          <w:sz w:val="32"/>
          <w:szCs w:val="32"/>
        </w:rPr>
        <w:t>万元、政府采购服务预算</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kern w:val="0"/>
          <w:sz w:val="32"/>
          <w:szCs w:val="32"/>
        </w:rPr>
        <w:t>万元。</w:t>
      </w:r>
    </w:p>
    <w:p>
      <w:pPr>
        <w:snapToGrid w:val="0"/>
        <w:spacing w:before="0" w:beforeAutospacing="0" w:after="0" w:afterAutospacing="0" w:line="580" w:lineRule="exact"/>
        <w:ind w:firstLine="624" w:firstLineChars="200"/>
        <w:jc w:val="both"/>
        <w:textAlignment w:val="baseline"/>
        <w:rPr>
          <w:rFonts w:hint="eastAsia" w:ascii="楷体_GB2312" w:hAnsi="仿宋_GB2312" w:eastAsia="楷体_GB2312" w:cs="仿宋_GB2312"/>
          <w:b w:val="0"/>
          <w:i w:val="0"/>
          <w:caps w:val="0"/>
          <w:color w:val="000000"/>
          <w:spacing w:val="0"/>
          <w:w w:val="100"/>
          <w:kern w:val="0"/>
          <w:sz w:val="32"/>
          <w:szCs w:val="32"/>
        </w:rPr>
      </w:pPr>
      <w:r>
        <w:rPr>
          <w:rFonts w:hint="eastAsia" w:ascii="楷体_GB2312" w:hAnsi="仿宋_GB2312" w:eastAsia="楷体_GB2312" w:cs="仿宋_GB2312"/>
          <w:b w:val="0"/>
          <w:i w:val="0"/>
          <w:caps w:val="0"/>
          <w:color w:val="000000"/>
          <w:spacing w:val="0"/>
          <w:w w:val="100"/>
          <w:kern w:val="0"/>
          <w:sz w:val="32"/>
          <w:szCs w:val="32"/>
        </w:rPr>
        <w:t>（三）关于预算绩效管理工作开展情况说明</w:t>
      </w:r>
    </w:p>
    <w:p>
      <w:pPr>
        <w:snapToGrid/>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2018年,我部门对</w:t>
      </w:r>
      <w:r>
        <w:rPr>
          <w:rFonts w:hint="eastAsia" w:ascii="仿宋_GB2312" w:hAnsi="仿宋_GB2312" w:eastAsia="仿宋_GB2312" w:cs="仿宋_GB2312"/>
          <w:b w:val="0"/>
          <w:i w:val="0"/>
          <w:caps w:val="0"/>
          <w:color w:val="000000"/>
          <w:spacing w:val="0"/>
          <w:w w:val="100"/>
          <w:sz w:val="32"/>
          <w:szCs w:val="32"/>
          <w:lang w:val="en-US" w:eastAsia="zh-CN"/>
        </w:rPr>
        <w:t>23</w:t>
      </w:r>
      <w:r>
        <w:rPr>
          <w:rFonts w:hint="eastAsia" w:ascii="仿宋_GB2312" w:hAnsi="仿宋_GB2312" w:eastAsia="仿宋_GB2312" w:cs="仿宋_GB2312"/>
          <w:b w:val="0"/>
          <w:i w:val="0"/>
          <w:caps w:val="0"/>
          <w:color w:val="000000"/>
          <w:spacing w:val="0"/>
          <w:w w:val="100"/>
          <w:sz w:val="32"/>
          <w:szCs w:val="32"/>
        </w:rPr>
        <w:t>个项目进行了预算绩效评价，涉及资金</w:t>
      </w:r>
      <w:r>
        <w:rPr>
          <w:rFonts w:hint="eastAsia" w:ascii="仿宋_GB2312" w:hAnsi="仿宋_GB2312" w:eastAsia="仿宋_GB2312" w:cs="仿宋_GB2312"/>
          <w:b w:val="0"/>
          <w:i w:val="0"/>
          <w:caps w:val="0"/>
          <w:color w:val="000000"/>
          <w:spacing w:val="0"/>
          <w:w w:val="100"/>
          <w:sz w:val="32"/>
          <w:szCs w:val="32"/>
          <w:lang w:val="en-US" w:eastAsia="zh-CN"/>
        </w:rPr>
        <w:t>2089.07</w:t>
      </w:r>
      <w:r>
        <w:rPr>
          <w:rFonts w:hint="eastAsia" w:ascii="仿宋_GB2312" w:hAnsi="仿宋_GB2312" w:eastAsia="仿宋_GB2312" w:cs="仿宋_GB2312"/>
          <w:b w:val="0"/>
          <w:i w:val="0"/>
          <w:caps w:val="0"/>
          <w:color w:val="000000"/>
          <w:spacing w:val="0"/>
          <w:w w:val="100"/>
          <w:sz w:val="32"/>
          <w:szCs w:val="32"/>
        </w:rPr>
        <w:t>万元。</w:t>
      </w:r>
      <w:r>
        <w:rPr>
          <w:rFonts w:hint="eastAsia"/>
          <w:b w:val="0"/>
          <w:i w:val="0"/>
          <w:caps w:val="0"/>
          <w:color w:val="000000"/>
          <w:spacing w:val="0"/>
          <w:w w:val="100"/>
          <w:sz w:val="28"/>
          <w:szCs w:val="28"/>
        </w:rPr>
        <w:t xml:space="preserve"> </w:t>
      </w:r>
      <w:r>
        <w:rPr>
          <w:rFonts w:hint="eastAsia" w:ascii="仿宋_GB2312" w:hAnsi="仿宋_GB2312" w:eastAsia="仿宋_GB2312" w:cs="仿宋_GB2312"/>
          <w:b w:val="0"/>
          <w:i w:val="0"/>
          <w:caps w:val="0"/>
          <w:color w:val="000000"/>
          <w:spacing w:val="0"/>
          <w:w w:val="100"/>
          <w:sz w:val="32"/>
          <w:szCs w:val="32"/>
        </w:rPr>
        <w:t>2019年，我部门纳入预算绩效管理的支出总额为</w:t>
      </w:r>
      <w:r>
        <w:rPr>
          <w:rFonts w:hint="eastAsia" w:ascii="宋体" w:hAnsi="宋体" w:cs="宋体"/>
          <w:b w:val="0"/>
          <w:i w:val="0"/>
          <w:caps w:val="0"/>
          <w:color w:val="000000"/>
          <w:spacing w:val="0"/>
          <w:w w:val="100"/>
          <w:kern w:val="0"/>
          <w:sz w:val="24"/>
          <w:szCs w:val="24"/>
        </w:rPr>
        <w:t xml:space="preserve"> </w:t>
      </w:r>
      <w:r>
        <w:rPr>
          <w:rFonts w:hint="eastAsia" w:ascii="仿宋_GB2312" w:hAnsi="仿宋_GB2312" w:eastAsia="仿宋_GB2312" w:cs="仿宋_GB2312"/>
          <w:b w:val="0"/>
          <w:i w:val="0"/>
          <w:caps w:val="0"/>
          <w:color w:val="000000"/>
          <w:spacing w:val="0"/>
          <w:w w:val="100"/>
          <w:kern w:val="0"/>
          <w:sz w:val="32"/>
          <w:szCs w:val="32"/>
          <w:lang w:val="en-US" w:eastAsia="zh-CN"/>
        </w:rPr>
        <w:t>3018.54</w:t>
      </w:r>
      <w:r>
        <w:rPr>
          <w:rFonts w:hint="eastAsia" w:ascii="仿宋_GB2312" w:hAnsi="仿宋_GB2312" w:eastAsia="仿宋_GB2312" w:cs="仿宋_GB2312"/>
          <w:b w:val="0"/>
          <w:i w:val="0"/>
          <w:caps w:val="0"/>
          <w:color w:val="000000"/>
          <w:spacing w:val="0"/>
          <w:w w:val="100"/>
          <w:sz w:val="32"/>
          <w:szCs w:val="32"/>
        </w:rPr>
        <w:t>万元，其中人员经费支出</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sz w:val="32"/>
          <w:szCs w:val="32"/>
        </w:rPr>
        <w:t>万元，公用经费支出</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sz w:val="32"/>
          <w:szCs w:val="32"/>
        </w:rPr>
        <w:t>万元，支出项目共</w:t>
      </w:r>
      <w:r>
        <w:rPr>
          <w:rFonts w:hint="eastAsia" w:ascii="仿宋_GB2312" w:hAnsi="仿宋_GB2312" w:eastAsia="仿宋_GB2312" w:cs="仿宋_GB2312"/>
          <w:b w:val="0"/>
          <w:i w:val="0"/>
          <w:caps w:val="0"/>
          <w:color w:val="000000"/>
          <w:spacing w:val="0"/>
          <w:w w:val="100"/>
          <w:kern w:val="0"/>
          <w:sz w:val="32"/>
          <w:szCs w:val="32"/>
          <w:lang w:val="en-US" w:eastAsia="zh-CN"/>
        </w:rPr>
        <w:t>19</w:t>
      </w:r>
      <w:r>
        <w:rPr>
          <w:rFonts w:hint="eastAsia" w:ascii="仿宋_GB2312" w:hAnsi="仿宋_GB2312" w:eastAsia="仿宋_GB2312" w:cs="仿宋_GB2312"/>
          <w:b w:val="0"/>
          <w:i w:val="0"/>
          <w:caps w:val="0"/>
          <w:color w:val="000000"/>
          <w:spacing w:val="0"/>
          <w:w w:val="100"/>
          <w:sz w:val="32"/>
          <w:szCs w:val="32"/>
        </w:rPr>
        <w:t>个，支出总额</w:t>
      </w:r>
      <w:r>
        <w:rPr>
          <w:rFonts w:hint="eastAsia" w:ascii="仿宋_GB2312" w:hAnsi="仿宋_GB2312" w:eastAsia="仿宋_GB2312" w:cs="仿宋_GB2312"/>
          <w:b w:val="0"/>
          <w:i w:val="0"/>
          <w:caps w:val="0"/>
          <w:color w:val="000000"/>
          <w:spacing w:val="0"/>
          <w:w w:val="100"/>
          <w:kern w:val="0"/>
          <w:sz w:val="32"/>
          <w:szCs w:val="32"/>
          <w:lang w:val="en-US" w:eastAsia="zh-CN"/>
        </w:rPr>
        <w:t>3018.54</w:t>
      </w:r>
      <w:r>
        <w:rPr>
          <w:rFonts w:hint="eastAsia" w:ascii="仿宋_GB2312" w:hAnsi="仿宋_GB2312" w:eastAsia="仿宋_GB2312" w:cs="仿宋_GB2312"/>
          <w:b w:val="0"/>
          <w:i w:val="0"/>
          <w:caps w:val="0"/>
          <w:color w:val="000000"/>
          <w:spacing w:val="0"/>
          <w:w w:val="100"/>
          <w:sz w:val="32"/>
          <w:szCs w:val="32"/>
        </w:rPr>
        <w:t>万元，其中预算支出100万元及100万元以上项目</w:t>
      </w:r>
      <w:r>
        <w:rPr>
          <w:rFonts w:hint="eastAsia" w:ascii="仿宋_GB2312" w:hAnsi="仿宋_GB2312" w:eastAsia="仿宋_GB2312" w:cs="仿宋_GB2312"/>
          <w:b w:val="0"/>
          <w:i w:val="0"/>
          <w:caps w:val="0"/>
          <w:color w:val="000000"/>
          <w:spacing w:val="0"/>
          <w:w w:val="100"/>
          <w:kern w:val="0"/>
          <w:sz w:val="32"/>
          <w:szCs w:val="32"/>
          <w:lang w:val="en-US" w:eastAsia="zh-CN"/>
        </w:rPr>
        <w:t>9</w:t>
      </w:r>
      <w:r>
        <w:rPr>
          <w:rFonts w:hint="eastAsia" w:ascii="仿宋_GB2312" w:hAnsi="仿宋_GB2312" w:eastAsia="仿宋_GB2312" w:cs="仿宋_GB2312"/>
          <w:b w:val="0"/>
          <w:i w:val="0"/>
          <w:caps w:val="0"/>
          <w:color w:val="000000"/>
          <w:spacing w:val="0"/>
          <w:w w:val="100"/>
          <w:sz w:val="32"/>
          <w:szCs w:val="32"/>
        </w:rPr>
        <w:t>个，支出总额</w:t>
      </w:r>
      <w:r>
        <w:rPr>
          <w:rFonts w:hint="eastAsia" w:ascii="仿宋_GB2312" w:hAnsi="仿宋_GB2312" w:eastAsia="仿宋_GB2312" w:cs="仿宋_GB2312"/>
          <w:b w:val="0"/>
          <w:i w:val="0"/>
          <w:caps w:val="0"/>
          <w:color w:val="000000"/>
          <w:spacing w:val="0"/>
          <w:w w:val="100"/>
          <w:kern w:val="0"/>
          <w:sz w:val="32"/>
          <w:szCs w:val="32"/>
          <w:lang w:val="en-US" w:eastAsia="zh-CN"/>
        </w:rPr>
        <w:t>2557.54</w:t>
      </w:r>
      <w:r>
        <w:rPr>
          <w:rFonts w:hint="eastAsia" w:ascii="仿宋_GB2312" w:hAnsi="仿宋_GB2312" w:eastAsia="仿宋_GB2312" w:cs="仿宋_GB2312"/>
          <w:b w:val="0"/>
          <w:i w:val="0"/>
          <w:caps w:val="0"/>
          <w:color w:val="000000"/>
          <w:spacing w:val="0"/>
          <w:w w:val="100"/>
          <w:sz w:val="32"/>
          <w:szCs w:val="32"/>
        </w:rPr>
        <w:t xml:space="preserve">万元。 </w:t>
      </w:r>
    </w:p>
    <w:p>
      <w:pPr>
        <w:snapToGrid/>
        <w:spacing w:before="0" w:beforeAutospacing="0" w:after="0" w:afterAutospacing="0" w:line="580" w:lineRule="exact"/>
        <w:ind w:left="404" w:leftChars="200"/>
        <w:jc w:val="both"/>
        <w:textAlignment w:val="baseline"/>
        <w:rPr>
          <w:rFonts w:hint="eastAsia" w:ascii="楷体_GB2312" w:hAnsi="仿宋_GB2312" w:eastAsia="楷体_GB2312" w:cs="仿宋_GB2312"/>
          <w:b w:val="0"/>
          <w:bCs/>
          <w:i w:val="0"/>
          <w:caps w:val="0"/>
          <w:color w:val="000000"/>
          <w:spacing w:val="0"/>
          <w:w w:val="100"/>
          <w:sz w:val="32"/>
          <w:szCs w:val="32"/>
        </w:rPr>
      </w:pPr>
      <w:r>
        <w:rPr>
          <w:rFonts w:hint="eastAsia" w:ascii="楷体_GB2312" w:hAnsi="仿宋_GB2312" w:eastAsia="楷体_GB2312" w:cs="仿宋_GB2312"/>
          <w:b w:val="0"/>
          <w:bCs/>
          <w:i w:val="0"/>
          <w:caps w:val="0"/>
          <w:color w:val="000000"/>
          <w:spacing w:val="0"/>
          <w:w w:val="100"/>
          <w:sz w:val="32"/>
          <w:szCs w:val="32"/>
        </w:rPr>
        <w:t>（四）国有资产占用情况</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kern w:val="0"/>
          <w:sz w:val="32"/>
          <w:szCs w:val="32"/>
        </w:rPr>
      </w:pPr>
      <w:r>
        <w:rPr>
          <w:rFonts w:hint="eastAsia" w:ascii="仿宋_GB2312" w:hAnsi="仿宋_GB2312" w:eastAsia="仿宋_GB2312" w:cs="仿宋_GB2312"/>
          <w:b w:val="0"/>
          <w:i w:val="0"/>
          <w:caps w:val="0"/>
          <w:color w:val="000000"/>
          <w:spacing w:val="0"/>
          <w:w w:val="100"/>
          <w:kern w:val="0"/>
          <w:sz w:val="32"/>
          <w:szCs w:val="32"/>
        </w:rPr>
        <w:t>2018年期末，</w:t>
      </w:r>
      <w:r>
        <w:rPr>
          <w:rFonts w:hint="eastAsia" w:ascii="仿宋_GB2312" w:hAnsi="仿宋_GB2312" w:eastAsia="仿宋_GB2312" w:cs="仿宋_GB2312"/>
          <w:b w:val="0"/>
          <w:i w:val="0"/>
          <w:caps w:val="0"/>
          <w:color w:val="000000"/>
          <w:spacing w:val="0"/>
          <w:w w:val="100"/>
          <w:kern w:val="0"/>
          <w:sz w:val="32"/>
          <w:szCs w:val="32"/>
          <w:highlight w:val="none"/>
          <w:lang w:eastAsia="zh-CN"/>
        </w:rPr>
        <w:t xml:space="preserve"> </w:t>
      </w:r>
      <w:bookmarkStart w:id="0" w:name="_GoBack"/>
      <w:bookmarkEnd w:id="0"/>
      <w:r>
        <w:rPr>
          <w:rFonts w:hint="eastAsia" w:ascii="仿宋_GB2312" w:hAnsi="仿宋_GB2312" w:eastAsia="仿宋_GB2312" w:cs="仿宋_GB2312"/>
          <w:b w:val="0"/>
          <w:i w:val="0"/>
          <w:caps w:val="0"/>
          <w:color w:val="000000"/>
          <w:spacing w:val="0"/>
          <w:w w:val="100"/>
          <w:kern w:val="0"/>
          <w:sz w:val="32"/>
          <w:szCs w:val="32"/>
          <w:highlight w:val="none"/>
          <w:lang w:eastAsia="zh-CN"/>
        </w:rPr>
        <w:t>洛阳伊滨区管理委员会社会事务管理局</w:t>
      </w:r>
      <w:r>
        <w:rPr>
          <w:rFonts w:hint="eastAsia" w:ascii="仿宋_GB2312" w:hAnsi="仿宋_GB2312" w:eastAsia="仿宋_GB2312" w:cs="仿宋_GB2312"/>
          <w:b w:val="0"/>
          <w:i w:val="0"/>
          <w:caps w:val="0"/>
          <w:color w:val="000000"/>
          <w:spacing w:val="0"/>
          <w:w w:val="100"/>
          <w:kern w:val="0"/>
          <w:sz w:val="32"/>
          <w:szCs w:val="32"/>
          <w:highlight w:val="none"/>
        </w:rPr>
        <w:t>固定资产总额0.00万元，其中，房屋建筑</w:t>
      </w:r>
      <w:r>
        <w:rPr>
          <w:rFonts w:hint="eastAsia" w:ascii="仿宋_GB2312" w:hAnsi="仿宋_GB2312" w:eastAsia="仿宋_GB2312" w:cs="仿宋_GB2312"/>
          <w:b w:val="0"/>
          <w:i w:val="0"/>
          <w:caps w:val="0"/>
          <w:color w:val="000000"/>
          <w:spacing w:val="0"/>
          <w:w w:val="100"/>
          <w:kern w:val="0"/>
          <w:sz w:val="32"/>
          <w:szCs w:val="32"/>
        </w:rPr>
        <w:t>物</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kern w:val="0"/>
          <w:sz w:val="32"/>
          <w:szCs w:val="32"/>
        </w:rPr>
        <w:t>万元，车辆</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kern w:val="0"/>
          <w:sz w:val="32"/>
          <w:szCs w:val="32"/>
        </w:rPr>
        <w:t>万元。共有车辆</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kern w:val="0"/>
          <w:sz w:val="32"/>
          <w:szCs w:val="32"/>
        </w:rPr>
        <w:t>辆，其中：一般公务用车</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kern w:val="0"/>
          <w:sz w:val="32"/>
          <w:szCs w:val="32"/>
        </w:rPr>
        <w:t>辆，执法执勤车</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kern w:val="0"/>
          <w:sz w:val="32"/>
          <w:szCs w:val="32"/>
        </w:rPr>
        <w:t>辆；</w:t>
      </w:r>
      <w:r>
        <w:rPr>
          <w:rFonts w:hint="eastAsia" w:ascii="仿宋_GB2312" w:hAnsi="仿宋_GB2312" w:eastAsia="仿宋_GB2312" w:cs="仿宋_GB2312"/>
          <w:b w:val="0"/>
          <w:i w:val="0"/>
          <w:caps w:val="0"/>
          <w:color w:val="000000"/>
          <w:spacing w:val="0"/>
          <w:w w:val="100"/>
          <w:sz w:val="32"/>
          <w:szCs w:val="32"/>
        </w:rPr>
        <w:t>单价50万元以上通用设备</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sz w:val="32"/>
          <w:szCs w:val="32"/>
        </w:rPr>
        <w:t>台（套），单位价值100万元以上专用设备</w:t>
      </w:r>
      <w:r>
        <w:rPr>
          <w:rFonts w:hint="eastAsia" w:ascii="仿宋_GB2312" w:hAnsi="仿宋_GB2312" w:eastAsia="仿宋_GB2312" w:cs="仿宋_GB2312"/>
          <w:b w:val="0"/>
          <w:i w:val="0"/>
          <w:caps w:val="0"/>
          <w:color w:val="000000"/>
          <w:spacing w:val="0"/>
          <w:w w:val="100"/>
          <w:kern w:val="0"/>
          <w:sz w:val="32"/>
          <w:szCs w:val="32"/>
          <w:lang w:val="en-US" w:eastAsia="zh-CN"/>
        </w:rPr>
        <w:t>0</w:t>
      </w:r>
      <w:r>
        <w:rPr>
          <w:rFonts w:hint="eastAsia" w:ascii="仿宋_GB2312" w:hAnsi="仿宋_GB2312" w:eastAsia="仿宋_GB2312" w:cs="仿宋_GB2312"/>
          <w:b w:val="0"/>
          <w:i w:val="0"/>
          <w:caps w:val="0"/>
          <w:color w:val="000000"/>
          <w:spacing w:val="0"/>
          <w:w w:val="100"/>
          <w:sz w:val="32"/>
          <w:szCs w:val="32"/>
        </w:rPr>
        <w:t>台（套）</w:t>
      </w:r>
      <w:r>
        <w:rPr>
          <w:rFonts w:hint="eastAsia" w:ascii="仿宋_GB2312" w:hAnsi="宋体" w:eastAsia="仿宋_GB2312" w:cs="仿宋_GB2312"/>
          <w:b w:val="0"/>
          <w:i w:val="0"/>
          <w:caps w:val="0"/>
          <w:color w:val="000000"/>
          <w:spacing w:val="0"/>
          <w:w w:val="100"/>
          <w:sz w:val="32"/>
          <w:szCs w:val="32"/>
        </w:rPr>
        <w:t>。</w:t>
      </w:r>
    </w:p>
    <w:p>
      <w:pPr>
        <w:widowControl/>
        <w:snapToGrid/>
        <w:spacing w:before="0" w:beforeAutospacing="0" w:after="0" w:afterAutospacing="0" w:line="580" w:lineRule="exact"/>
        <w:ind w:firstLine="624" w:firstLineChars="200"/>
        <w:jc w:val="both"/>
        <w:textAlignment w:val="baseline"/>
        <w:rPr>
          <w:rFonts w:hint="eastAsia" w:ascii="楷体_GB2312" w:hAnsi="仿宋_GB2312" w:eastAsia="楷体_GB2312" w:cs="仿宋_GB2312"/>
          <w:b w:val="0"/>
          <w:i w:val="0"/>
          <w:caps w:val="0"/>
          <w:color w:val="000000"/>
          <w:spacing w:val="0"/>
          <w:w w:val="100"/>
          <w:kern w:val="0"/>
          <w:sz w:val="32"/>
          <w:szCs w:val="32"/>
        </w:rPr>
      </w:pPr>
      <w:r>
        <w:rPr>
          <w:rFonts w:hint="eastAsia" w:ascii="楷体_GB2312" w:hAnsi="仿宋_GB2312" w:eastAsia="楷体_GB2312" w:cs="仿宋_GB2312"/>
          <w:b w:val="0"/>
          <w:i w:val="0"/>
          <w:caps w:val="0"/>
          <w:color w:val="000000"/>
          <w:spacing w:val="0"/>
          <w:w w:val="100"/>
          <w:kern w:val="0"/>
          <w:sz w:val="32"/>
          <w:szCs w:val="32"/>
        </w:rPr>
        <w:t>（五）关于预算部门构成说明</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i w:val="0"/>
          <w:caps w:val="0"/>
          <w:color w:val="000000"/>
          <w:spacing w:val="0"/>
          <w:w w:val="100"/>
          <w:kern w:val="0"/>
          <w:sz w:val="32"/>
          <w:szCs w:val="32"/>
        </w:rPr>
      </w:pPr>
      <w:r>
        <w:rPr>
          <w:rFonts w:hint="eastAsia" w:ascii="仿宋_GB2312" w:hAnsi="仿宋_GB2312" w:eastAsia="仿宋_GB2312" w:cs="仿宋_GB2312"/>
          <w:b w:val="0"/>
          <w:i w:val="0"/>
          <w:caps w:val="0"/>
          <w:color w:val="000000"/>
          <w:spacing w:val="0"/>
          <w:w w:val="100"/>
          <w:sz w:val="32"/>
          <w:szCs w:val="32"/>
        </w:rPr>
        <w:t>2019年我单位按照市财政预算公开要求，将所属预算单位全部纳入预算公开范围。</w:t>
      </w:r>
    </w:p>
    <w:p>
      <w:pPr>
        <w:snapToGrid w:val="0"/>
        <w:spacing w:before="0" w:beforeAutospacing="0" w:after="0" w:afterAutospacing="0" w:line="580" w:lineRule="exact"/>
        <w:jc w:val="center"/>
        <w:textAlignment w:val="baseline"/>
        <w:rPr>
          <w:rFonts w:hint="eastAsia" w:ascii="黑体" w:hAnsi="黑体" w:eastAsia="黑体"/>
          <w:b w:val="0"/>
          <w:bCs/>
          <w:i w:val="0"/>
          <w:caps w:val="0"/>
          <w:color w:val="000000"/>
          <w:spacing w:val="0"/>
          <w:w w:val="100"/>
          <w:sz w:val="36"/>
          <w:szCs w:val="36"/>
        </w:rPr>
      </w:pPr>
      <w:r>
        <w:rPr>
          <w:rFonts w:hint="eastAsia" w:ascii="黑体" w:hAnsi="黑体" w:eastAsia="黑体"/>
          <w:b w:val="0"/>
          <w:bCs/>
          <w:i w:val="0"/>
          <w:caps w:val="0"/>
          <w:color w:val="000000"/>
          <w:spacing w:val="0"/>
          <w:w w:val="100"/>
          <w:sz w:val="36"/>
          <w:szCs w:val="36"/>
        </w:rPr>
        <w:t>第三部分  名词解释</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一、财政拨款收入：是指市级财政当年拨付的资金。</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二、事业收入：是指事业单位开展专业活动及辅助活动所取 得的收入。</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 xml:space="preserve">三、其他收入：是指部门取得的除“财政拨款”、“事业收入”、“事业单位经营收入”等以外的收入。 </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四、基本支出：是指为保障机构正常运转、完成日常工作任务所必需的开支，其内容包括人员经费和日常公用经费两部分。</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五、项目支出：是指在基本支出之外，为完成特定的行政工作任务或事业发展目标所发生的支出。</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六、“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宋体" w:eastAsia="仿宋_GB2312" w:cs="Courier New"/>
          <w:b w:val="0"/>
          <w:i w:val="0"/>
          <w:caps w:val="0"/>
          <w:color w:val="000000"/>
          <w:spacing w:val="0"/>
          <w:w w:val="100"/>
          <w:sz w:val="32"/>
          <w:szCs w:val="32"/>
        </w:rPr>
        <w:t>七、机关运行经费：是指为保障行政</w:t>
      </w:r>
      <w:r>
        <w:rPr>
          <w:rFonts w:hint="eastAsia" w:ascii="仿宋_GB2312" w:hAnsi="仿宋_GB2312" w:eastAsia="仿宋_GB2312" w:cs="仿宋_GB2312"/>
          <w:b w:val="0"/>
          <w:i w:val="0"/>
          <w:caps w:val="0"/>
          <w:color w:val="000000"/>
          <w:spacing w:val="0"/>
          <w:w w:val="100"/>
          <w:sz w:val="32"/>
          <w:szCs w:val="32"/>
        </w:rPr>
        <w:t>机构正常运转及正常履职需要的办公费、水电费、日常维修、物业费、维修费、差旅费、</w:t>
      </w:r>
      <w:r>
        <w:rPr>
          <w:rFonts w:hint="eastAsia" w:ascii="仿宋_GB2312" w:hAnsi="宋体" w:eastAsia="仿宋_GB2312" w:cs="Courier New"/>
          <w:b w:val="0"/>
          <w:i w:val="0"/>
          <w:caps w:val="0"/>
          <w:color w:val="000000"/>
          <w:spacing w:val="0"/>
          <w:w w:val="100"/>
          <w:sz w:val="32"/>
          <w:szCs w:val="32"/>
        </w:rPr>
        <w:t>公务用车运行维护费以及其他费用</w:t>
      </w:r>
      <w:r>
        <w:rPr>
          <w:rFonts w:hint="eastAsia" w:ascii="仿宋_GB2312" w:hAnsi="仿宋_GB2312" w:eastAsia="仿宋_GB2312" w:cs="仿宋_GB2312"/>
          <w:b w:val="0"/>
          <w:i w:val="0"/>
          <w:caps w:val="0"/>
          <w:color w:val="000000"/>
          <w:spacing w:val="0"/>
          <w:w w:val="100"/>
          <w:sz w:val="32"/>
          <w:szCs w:val="32"/>
        </w:rPr>
        <w:t>等支出。</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 xml:space="preserve">  </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附件：</w:t>
      </w:r>
      <w:r>
        <w:rPr>
          <w:rFonts w:hint="eastAsia" w:ascii="仿宋_GB2312" w:hAnsi="仿宋_GB2312" w:eastAsia="仿宋_GB2312" w:cs="仿宋_GB2312"/>
          <w:b w:val="0"/>
          <w:i w:val="0"/>
          <w:caps w:val="0"/>
          <w:color w:val="000000"/>
          <w:spacing w:val="0"/>
          <w:w w:val="100"/>
          <w:sz w:val="32"/>
          <w:szCs w:val="32"/>
          <w:lang w:eastAsia="zh-CN"/>
        </w:rPr>
        <w:t xml:space="preserve">  洛阳伊滨区管理委员会社会事务管理局</w:t>
      </w:r>
      <w:r>
        <w:rPr>
          <w:rFonts w:hint="eastAsia" w:ascii="仿宋_GB2312" w:hAnsi="仿宋_GB2312" w:eastAsia="仿宋_GB2312" w:cs="仿宋_GB2312"/>
          <w:b w:val="0"/>
          <w:i w:val="0"/>
          <w:caps w:val="0"/>
          <w:color w:val="000000"/>
          <w:spacing w:val="0"/>
          <w:w w:val="100"/>
          <w:sz w:val="32"/>
          <w:szCs w:val="32"/>
        </w:rPr>
        <w:t>2019年度部门预算表</w:t>
      </w: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32"/>
          <w:szCs w:val="32"/>
        </w:rPr>
      </w:pPr>
    </w:p>
    <w:p>
      <w:pPr>
        <w:snapToGrid w:val="0"/>
        <w:spacing w:before="0" w:beforeAutospacing="0" w:after="0" w:afterAutospacing="0" w:line="580" w:lineRule="exact"/>
        <w:ind w:firstLine="624" w:firstLineChars="200"/>
        <w:jc w:val="both"/>
        <w:textAlignment w:val="baseline"/>
        <w:rPr>
          <w:rFonts w:hint="eastAsia" w:ascii="仿宋_GB2312" w:hAnsi="仿宋_GB2312" w:eastAsia="仿宋_GB2312" w:cs="仿宋_GB2312"/>
          <w:b w:val="0"/>
          <w:i w:val="0"/>
          <w:caps w:val="0"/>
          <w:color w:val="000000"/>
          <w:spacing w:val="0"/>
          <w:w w:val="100"/>
          <w:sz w:val="20"/>
          <w:highlight w:val="magenta"/>
        </w:rPr>
      </w:pPr>
      <w:r>
        <w:rPr>
          <w:rFonts w:hint="eastAsia" w:ascii="仿宋_GB2312" w:hAnsi="仿宋_GB2312" w:eastAsia="仿宋_GB2312" w:cs="仿宋_GB2312"/>
          <w:b w:val="0"/>
          <w:i w:val="0"/>
          <w:caps w:val="0"/>
          <w:color w:val="000000"/>
          <w:spacing w:val="0"/>
          <w:w w:val="100"/>
          <w:sz w:val="32"/>
          <w:szCs w:val="32"/>
        </w:rPr>
        <w:t xml:space="preserve">                             2019年</w:t>
      </w:r>
      <w:r>
        <w:rPr>
          <w:rFonts w:hint="eastAsia" w:ascii="仿宋_GB2312" w:hAnsi="仿宋_GB2312" w:eastAsia="仿宋_GB2312" w:cs="仿宋_GB2312"/>
          <w:b w:val="0"/>
          <w:i w:val="0"/>
          <w:caps w:val="0"/>
          <w:color w:val="000000"/>
          <w:spacing w:val="0"/>
          <w:w w:val="100"/>
          <w:sz w:val="32"/>
          <w:szCs w:val="32"/>
          <w:lang w:val="en-US" w:eastAsia="zh-CN"/>
        </w:rPr>
        <w:t>4</w:t>
      </w:r>
      <w:r>
        <w:rPr>
          <w:rFonts w:hint="eastAsia" w:ascii="仿宋_GB2312" w:hAnsi="仿宋_GB2312" w:eastAsia="仿宋_GB2312" w:cs="仿宋_GB2312"/>
          <w:b w:val="0"/>
          <w:i w:val="0"/>
          <w:caps w:val="0"/>
          <w:color w:val="000000"/>
          <w:spacing w:val="0"/>
          <w:w w:val="100"/>
          <w:sz w:val="32"/>
          <w:szCs w:val="32"/>
        </w:rPr>
        <w:t>月</w:t>
      </w:r>
      <w:r>
        <w:rPr>
          <w:rFonts w:hint="eastAsia" w:ascii="仿宋_GB2312" w:hAnsi="仿宋_GB2312" w:eastAsia="仿宋_GB2312" w:cs="仿宋_GB2312"/>
          <w:b w:val="0"/>
          <w:i w:val="0"/>
          <w:caps w:val="0"/>
          <w:color w:val="000000"/>
          <w:spacing w:val="0"/>
          <w:w w:val="100"/>
          <w:sz w:val="32"/>
          <w:szCs w:val="32"/>
          <w:lang w:val="en-US" w:eastAsia="zh-CN"/>
        </w:rPr>
        <w:t>27</w:t>
      </w:r>
      <w:r>
        <w:rPr>
          <w:rFonts w:hint="eastAsia" w:ascii="仿宋_GB2312" w:hAnsi="仿宋_GB2312" w:eastAsia="仿宋_GB2312" w:cs="仿宋_GB2312"/>
          <w:b w:val="0"/>
          <w:i w:val="0"/>
          <w:caps w:val="0"/>
          <w:color w:val="000000"/>
          <w:spacing w:val="0"/>
          <w:w w:val="100"/>
          <w:sz w:val="32"/>
          <w:szCs w:val="32"/>
        </w:rPr>
        <w:t>日</w:t>
      </w:r>
    </w:p>
    <w:p>
      <w:pPr>
        <w:snapToGrid w:val="0"/>
        <w:spacing w:before="0" w:beforeAutospacing="0" w:after="0" w:afterAutospacing="0" w:line="580" w:lineRule="exact"/>
        <w:ind w:firstLine="3778" w:firstLineChars="1870"/>
        <w:jc w:val="both"/>
        <w:textAlignment w:val="baseline"/>
        <w:rPr>
          <w:rFonts w:hint="eastAsia"/>
          <w:b w:val="0"/>
          <w:i w:val="0"/>
          <w:caps w:val="0"/>
          <w:color w:val="000000"/>
          <w:spacing w:val="0"/>
          <w:w w:val="100"/>
          <w:sz w:val="20"/>
        </w:rPr>
      </w:pPr>
      <w:r>
        <w:rPr>
          <w:rFonts w:hint="eastAsia"/>
          <w:b w:val="0"/>
          <w:i w:val="0"/>
          <w:caps w:val="0"/>
          <w:color w:val="000000"/>
          <w:spacing w:val="0"/>
          <w:w w:val="100"/>
          <w:sz w:val="21"/>
        </w:rPr>
        <w:br w:type="textWrapping"/>
      </w:r>
    </w:p>
    <w:p>
      <w:pPr>
        <w:snapToGrid w:val="0"/>
        <w:spacing w:before="0" w:beforeAutospacing="0" w:after="0" w:afterAutospacing="0" w:line="580" w:lineRule="exact"/>
        <w:ind w:firstLine="3591" w:firstLineChars="1870"/>
        <w:jc w:val="both"/>
        <w:textAlignment w:val="baseline"/>
        <w:rPr>
          <w:rFonts w:hint="eastAsia"/>
          <w:b w:val="0"/>
          <w:i w:val="0"/>
          <w:caps w:val="0"/>
          <w:color w:val="000000"/>
          <w:spacing w:val="0"/>
          <w:w w:val="100"/>
          <w:sz w:val="20"/>
        </w:rPr>
      </w:pPr>
    </w:p>
    <w:p>
      <w:pPr>
        <w:snapToGrid w:val="0"/>
        <w:spacing w:before="0" w:beforeAutospacing="0" w:after="0" w:afterAutospacing="0" w:line="580" w:lineRule="exact"/>
        <w:ind w:firstLine="3591" w:firstLineChars="1870"/>
        <w:jc w:val="both"/>
        <w:textAlignment w:val="baseline"/>
        <w:rPr>
          <w:rFonts w:hint="eastAsia"/>
          <w:b w:val="0"/>
          <w:i w:val="0"/>
          <w:caps w:val="0"/>
          <w:color w:val="000000"/>
          <w:spacing w:val="0"/>
          <w:w w:val="100"/>
          <w:sz w:val="20"/>
        </w:rPr>
      </w:pPr>
    </w:p>
    <w:p>
      <w:pPr>
        <w:snapToGrid w:val="0"/>
        <w:spacing w:before="0" w:beforeAutospacing="0" w:after="0" w:afterAutospacing="0" w:line="580" w:lineRule="exact"/>
        <w:ind w:firstLine="3591" w:firstLineChars="1870"/>
        <w:jc w:val="both"/>
        <w:textAlignment w:val="baseline"/>
        <w:rPr>
          <w:rFonts w:hint="eastAsia"/>
          <w:b w:val="0"/>
          <w:i w:val="0"/>
          <w:caps w:val="0"/>
          <w:color w:val="000000"/>
          <w:spacing w:val="0"/>
          <w:w w:val="100"/>
          <w:sz w:val="20"/>
        </w:rPr>
      </w:pPr>
    </w:p>
    <w:p>
      <w:pPr>
        <w:snapToGrid w:val="0"/>
        <w:spacing w:before="0" w:beforeAutospacing="0" w:after="0" w:afterAutospacing="0" w:line="580" w:lineRule="exact"/>
        <w:ind w:firstLine="3591" w:firstLineChars="1870"/>
        <w:jc w:val="both"/>
        <w:textAlignment w:val="baseline"/>
        <w:rPr>
          <w:rFonts w:hint="eastAsia"/>
          <w:b w:val="0"/>
          <w:i w:val="0"/>
          <w:caps w:val="0"/>
          <w:color w:val="000000"/>
          <w:spacing w:val="0"/>
          <w:w w:val="100"/>
          <w:sz w:val="20"/>
        </w:rPr>
      </w:pPr>
    </w:p>
    <w:p>
      <w:pPr>
        <w:snapToGrid w:val="0"/>
        <w:spacing w:before="0" w:beforeAutospacing="0" w:after="0" w:afterAutospacing="0" w:line="580" w:lineRule="exact"/>
        <w:ind w:firstLine="3591" w:firstLineChars="1870"/>
        <w:jc w:val="both"/>
        <w:textAlignment w:val="baseline"/>
        <w:rPr>
          <w:rFonts w:hint="eastAsia"/>
          <w:b w:val="0"/>
          <w:i w:val="0"/>
          <w:caps w:val="0"/>
          <w:color w:val="000000"/>
          <w:spacing w:val="0"/>
          <w:w w:val="100"/>
          <w:sz w:val="20"/>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758" w:left="1531" w:header="851" w:footer="1191" w:gutter="0"/>
      <w:cols w:space="720" w:num="1"/>
      <w:docGrid w:type="linesAndChars" w:linePitch="312"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71FAC5"/>
    <w:multiLevelType w:val="singleLevel"/>
    <w:tmpl w:val="CE71FAC5"/>
    <w:lvl w:ilvl="0" w:tentative="0">
      <w:start w:val="1"/>
      <w:numFmt w:val="chineseCounting"/>
      <w:suff w:val="nothing"/>
      <w:lvlText w:val="（%1）"/>
      <w:lvlJc w:val="left"/>
      <w:rPr>
        <w:rFonts w:hint="eastAsia"/>
      </w:rPr>
    </w:lvl>
  </w:abstractNum>
  <w:abstractNum w:abstractNumId="1">
    <w:nsid w:val="5A4F2DAA"/>
    <w:multiLevelType w:val="singleLevel"/>
    <w:tmpl w:val="5A4F2DAA"/>
    <w:lvl w:ilvl="0" w:tentative="0">
      <w:start w:val="1"/>
      <w:numFmt w:val="chineseCounting"/>
      <w:suff w:val="nothing"/>
      <w:lvlText w:val="（%1）"/>
      <w:lvlJc w:val="left"/>
    </w:lvl>
  </w:abstractNum>
  <w:abstractNum w:abstractNumId="2">
    <w:nsid w:val="5A796DEC"/>
    <w:multiLevelType w:val="singleLevel"/>
    <w:tmpl w:val="5A796DEC"/>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1"/>
  <w:drawingGridVerticalSpacing w:val="156"/>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857155"/>
    <w:rsid w:val="150D2575"/>
    <w:rsid w:val="1B400625"/>
    <w:rsid w:val="2A283ACE"/>
    <w:rsid w:val="2C4A2285"/>
    <w:rsid w:val="2DCF64A6"/>
    <w:rsid w:val="35781818"/>
    <w:rsid w:val="40721241"/>
    <w:rsid w:val="44BA29EE"/>
    <w:rsid w:val="47123DD9"/>
    <w:rsid w:val="477B78FE"/>
    <w:rsid w:val="5D0416B1"/>
    <w:rsid w:val="628C6A9A"/>
    <w:rsid w:val="69EE60E3"/>
    <w:rsid w:val="6B2C0E9E"/>
    <w:rsid w:val="704F2588"/>
    <w:rsid w:val="7D3E5C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710</Words>
  <Characters>4049</Characters>
  <Lines>33</Lines>
  <Paragraphs>9</Paragraphs>
  <TotalTime>1291</TotalTime>
  <ScaleCrop>false</ScaleCrop>
  <LinksUpToDate>false</LinksUpToDate>
  <CharactersWithSpaces>4750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2019-03-05T03:55:00Z</dcterms:created>
  <dc:creator>Administrator</dc:creator>
  <cp:lastModifiedBy>〰〰</cp:lastModifiedBy>
  <cp:lastPrinted>2019-03-05T08:57:00Z</cp:lastPrinted>
  <dcterms:modified xsi:type="dcterms:W3CDTF">2021-06-15T02:13:14Z</dcterms:modified>
  <dc:title>焦作市财政局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6E7CF5AB3DED43FD881AB065944D9953</vt:lpwstr>
  </property>
</Properties>
</file>