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60" w:rsidRDefault="00930F0D">
      <w:pPr>
        <w:spacing w:line="520" w:lineRule="exact"/>
        <w:rPr>
          <w:rFonts w:eastAsia="黑体"/>
          <w:sz w:val="28"/>
          <w:szCs w:val="28"/>
        </w:rPr>
      </w:pPr>
      <w:r>
        <w:rPr>
          <w:rFonts w:eastAsia="黑体" w:hAnsi="黑体"/>
          <w:sz w:val="28"/>
          <w:szCs w:val="28"/>
        </w:rPr>
        <w:t>伊滨经开</w:t>
      </w:r>
      <w:r>
        <w:rPr>
          <w:rFonts w:eastAsia="黑体"/>
          <w:sz w:val="28"/>
          <w:szCs w:val="28"/>
        </w:rPr>
        <w:t>201</w:t>
      </w:r>
      <w:r>
        <w:rPr>
          <w:rFonts w:eastAsia="黑体" w:hint="eastAsia"/>
          <w:sz w:val="28"/>
          <w:szCs w:val="28"/>
        </w:rPr>
        <w:t>9</w:t>
      </w:r>
      <w:r>
        <w:rPr>
          <w:rFonts w:eastAsia="黑体" w:hAnsi="黑体"/>
          <w:sz w:val="28"/>
          <w:szCs w:val="28"/>
        </w:rPr>
        <w:t>年人大政协</w:t>
      </w:r>
    </w:p>
    <w:p w:rsidR="00F43C60" w:rsidRDefault="00930F0D">
      <w:pPr>
        <w:spacing w:line="520" w:lineRule="exact"/>
        <w:rPr>
          <w:rFonts w:eastAsia="黑体"/>
          <w:spacing w:val="101"/>
          <w:sz w:val="28"/>
          <w:szCs w:val="28"/>
        </w:rPr>
      </w:pPr>
      <w:r>
        <w:rPr>
          <w:rFonts w:eastAsia="黑体" w:hAnsi="黑体"/>
          <w:spacing w:val="101"/>
          <w:sz w:val="28"/>
          <w:szCs w:val="28"/>
        </w:rPr>
        <w:t>工作会议材料</w:t>
      </w:r>
      <w:r>
        <w:rPr>
          <w:rFonts w:eastAsia="黑体" w:hAnsi="黑体" w:hint="eastAsia"/>
          <w:spacing w:val="101"/>
          <w:sz w:val="28"/>
          <w:szCs w:val="28"/>
        </w:rPr>
        <w:t>五</w:t>
      </w:r>
    </w:p>
    <w:p w:rsidR="00F43C60" w:rsidRDefault="00F43C60">
      <w:pPr>
        <w:spacing w:line="520" w:lineRule="exact"/>
        <w:rPr>
          <w:rFonts w:eastAsia="黑体"/>
          <w:spacing w:val="101"/>
          <w:sz w:val="28"/>
          <w:szCs w:val="28"/>
        </w:rPr>
      </w:pPr>
    </w:p>
    <w:p w:rsidR="00F43C60" w:rsidRDefault="00930F0D">
      <w:pPr>
        <w:spacing w:line="570" w:lineRule="exact"/>
        <w:jc w:val="center"/>
        <w:rPr>
          <w:rFonts w:ascii="方正小标宋简体" w:eastAsia="方正小标宋简体"/>
          <w:sz w:val="44"/>
          <w:szCs w:val="44"/>
        </w:rPr>
      </w:pPr>
      <w:r>
        <w:rPr>
          <w:rFonts w:ascii="方正小标宋简体" w:eastAsia="方正小标宋简体" w:hint="eastAsia"/>
          <w:sz w:val="44"/>
          <w:szCs w:val="44"/>
        </w:rPr>
        <w:t>关于洛阳伊滨经开区2018年财政预算执行情况和2019年预算（草案）的报告</w:t>
      </w:r>
    </w:p>
    <w:p w:rsidR="00F43C60" w:rsidRDefault="00930F0D">
      <w:pPr>
        <w:spacing w:line="570" w:lineRule="exact"/>
        <w:jc w:val="center"/>
        <w:outlineLvl w:val="0"/>
        <w:rPr>
          <w:rFonts w:ascii="仿宋_GB2312" w:eastAsia="仿宋_GB2312"/>
          <w:sz w:val="32"/>
          <w:szCs w:val="32"/>
        </w:rPr>
      </w:pPr>
      <w:r>
        <w:rPr>
          <w:rFonts w:ascii="仿宋_GB2312" w:eastAsia="仿宋_GB2312" w:hint="eastAsia"/>
          <w:sz w:val="32"/>
          <w:szCs w:val="32"/>
        </w:rPr>
        <w:t>（2019年</w:t>
      </w:r>
      <w:r w:rsidR="0073276B">
        <w:rPr>
          <w:rFonts w:ascii="仿宋_GB2312" w:eastAsia="仿宋_GB2312" w:hint="eastAsia"/>
          <w:sz w:val="32"/>
          <w:szCs w:val="32"/>
        </w:rPr>
        <w:t>3</w:t>
      </w:r>
      <w:r>
        <w:rPr>
          <w:rFonts w:ascii="仿宋_GB2312" w:eastAsia="仿宋_GB2312" w:hint="eastAsia"/>
          <w:sz w:val="32"/>
          <w:szCs w:val="32"/>
        </w:rPr>
        <w:t>月</w:t>
      </w:r>
      <w:r w:rsidR="0073276B">
        <w:rPr>
          <w:rFonts w:ascii="仿宋_GB2312" w:eastAsia="仿宋_GB2312" w:hint="eastAsia"/>
          <w:sz w:val="32"/>
          <w:szCs w:val="32"/>
        </w:rPr>
        <w:t>23</w:t>
      </w:r>
      <w:r>
        <w:rPr>
          <w:rFonts w:ascii="仿宋_GB2312" w:eastAsia="仿宋_GB2312" w:hint="eastAsia"/>
          <w:sz w:val="32"/>
          <w:szCs w:val="32"/>
        </w:rPr>
        <w:t>日）</w:t>
      </w:r>
    </w:p>
    <w:p w:rsidR="00F43C60" w:rsidRPr="0073276B" w:rsidRDefault="00F43C60">
      <w:pPr>
        <w:spacing w:line="570" w:lineRule="exact"/>
        <w:ind w:firstLineChars="200" w:firstLine="640"/>
        <w:outlineLvl w:val="0"/>
        <w:rPr>
          <w:rFonts w:eastAsia="黑体"/>
          <w:sz w:val="32"/>
          <w:szCs w:val="32"/>
        </w:rPr>
      </w:pPr>
    </w:p>
    <w:p w:rsidR="00F43C60" w:rsidRDefault="00930F0D">
      <w:pPr>
        <w:spacing w:line="570" w:lineRule="exact"/>
        <w:rPr>
          <w:rFonts w:eastAsia="仿宋_GB2312"/>
          <w:sz w:val="32"/>
          <w:szCs w:val="32"/>
        </w:rPr>
      </w:pPr>
      <w:r>
        <w:rPr>
          <w:rFonts w:eastAsia="仿宋_GB2312"/>
          <w:sz w:val="32"/>
          <w:szCs w:val="32"/>
        </w:rPr>
        <w:t>各位代表：</w:t>
      </w:r>
    </w:p>
    <w:p w:rsidR="00F43C60" w:rsidRDefault="00930F0D">
      <w:pPr>
        <w:spacing w:line="570" w:lineRule="exact"/>
        <w:ind w:firstLineChars="200" w:firstLine="640"/>
        <w:rPr>
          <w:rFonts w:eastAsia="仿宋_GB2312"/>
          <w:sz w:val="32"/>
          <w:szCs w:val="32"/>
        </w:rPr>
      </w:pPr>
      <w:r>
        <w:rPr>
          <w:rFonts w:eastAsia="仿宋_GB2312"/>
          <w:sz w:val="32"/>
          <w:szCs w:val="32"/>
        </w:rPr>
        <w:t>我受区党工委、管委会委托，向大会报告</w:t>
      </w:r>
      <w:r>
        <w:rPr>
          <w:rFonts w:ascii="仿宋_GB2312" w:eastAsia="仿宋_GB2312" w:hint="eastAsia"/>
          <w:sz w:val="32"/>
          <w:szCs w:val="32"/>
        </w:rPr>
        <w:t>2018</w:t>
      </w:r>
      <w:r>
        <w:rPr>
          <w:rFonts w:eastAsia="仿宋_GB2312"/>
          <w:sz w:val="32"/>
          <w:szCs w:val="32"/>
        </w:rPr>
        <w:t>年财政预算执行情况和</w:t>
      </w:r>
      <w:r>
        <w:rPr>
          <w:rFonts w:ascii="仿宋_GB2312" w:eastAsia="仿宋_GB2312" w:hint="eastAsia"/>
          <w:sz w:val="32"/>
          <w:szCs w:val="32"/>
        </w:rPr>
        <w:t>2019</w:t>
      </w:r>
      <w:r>
        <w:rPr>
          <w:rFonts w:eastAsia="仿宋_GB2312"/>
          <w:sz w:val="32"/>
          <w:szCs w:val="32"/>
        </w:rPr>
        <w:t>年财政预算草案，请予审议，并请各位政协委员和其他列席人士提出意见。</w:t>
      </w:r>
    </w:p>
    <w:p w:rsidR="00F43C60" w:rsidRDefault="00930F0D">
      <w:pPr>
        <w:spacing w:line="570" w:lineRule="exact"/>
        <w:ind w:firstLineChars="200" w:firstLine="640"/>
        <w:rPr>
          <w:rFonts w:ascii="黑体" w:eastAsia="黑体"/>
          <w:color w:val="000000"/>
          <w:sz w:val="32"/>
          <w:szCs w:val="32"/>
        </w:rPr>
      </w:pPr>
      <w:r>
        <w:rPr>
          <w:rFonts w:ascii="黑体" w:eastAsia="黑体" w:hint="eastAsia"/>
          <w:color w:val="000000"/>
          <w:sz w:val="32"/>
          <w:szCs w:val="32"/>
        </w:rPr>
        <w:t>一、2018年财政预算执行情况</w:t>
      </w:r>
    </w:p>
    <w:p w:rsidR="00F43C60" w:rsidRDefault="00930F0D">
      <w:pPr>
        <w:spacing w:line="57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（一）2018年预算收支情况</w:t>
      </w:r>
    </w:p>
    <w:p w:rsidR="00F43C60" w:rsidRDefault="00930F0D">
      <w:pPr>
        <w:spacing w:line="57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1．全区一般公共预算收支完成情况</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color w:val="000000"/>
          <w:sz w:val="32"/>
          <w:szCs w:val="32"/>
        </w:rPr>
        <w:t>区人大批准的2018年全区一般公共预算收入预算为42860万元，</w:t>
      </w:r>
      <w:r>
        <w:rPr>
          <w:rFonts w:ascii="仿宋_GB2312" w:eastAsia="仿宋_GB2312" w:hint="eastAsia"/>
          <w:sz w:val="32"/>
          <w:szCs w:val="32"/>
        </w:rPr>
        <w:t>加上增值税税收返还收入、一般性转移支付收入、上年结余43543万元，减去上解支出3121万元（上解扣除五镇移交补助收入后），区级当年财力为83282万元；再加上年专项结余资金1858万元和当年专项转移支付收入预算4371万元，区级收入预算为89511万元。</w:t>
      </w:r>
    </w:p>
    <w:p w:rsidR="00F43C60" w:rsidRDefault="00930F0D">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一般公共预算收入实际完成43253万元，占年初预算的100.9%，增长22.5%；在预算执行中，增加税收返还收入、一般性转移支付收入48790万元，专项转移支付收入12113万元，上</w:t>
      </w:r>
      <w:r>
        <w:rPr>
          <w:rFonts w:ascii="仿宋_GB2312" w:eastAsia="仿宋_GB2312" w:hint="eastAsia"/>
          <w:color w:val="000000"/>
          <w:sz w:val="32"/>
          <w:szCs w:val="32"/>
        </w:rPr>
        <w:lastRenderedPageBreak/>
        <w:t>年结余1858万元，调入预算稳定调解基金4160万元，扣除上解5618万元（扣除五镇移交补助后），2018年实际财力为104556万元，决算收入104556万元。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color w:val="000000"/>
          <w:sz w:val="32"/>
          <w:szCs w:val="32"/>
        </w:rPr>
        <w:t>区人大批准的2018年全区一般公共预算支出预算为89511万元，其中：当年财力支出81196万元，专项转移支付收入安排支出4371万元，动用上年结余安排支出1858万元，调入资金支出2086万元。年度预算执行中，综合上级转移支付增加情况，调整预算后为102626万元，决算支出99271万元，占预算调整的96.7%；结转下年使用上级专项资金3355万元；补充预算稳定调节基金1930万</w:t>
      </w:r>
      <w:r>
        <w:rPr>
          <w:rFonts w:ascii="仿宋_GB2312" w:eastAsia="仿宋_GB2312" w:hint="eastAsia"/>
          <w:sz w:val="32"/>
          <w:szCs w:val="32"/>
        </w:rPr>
        <w:t>元。</w:t>
      </w:r>
    </w:p>
    <w:p w:rsidR="00F43C60" w:rsidRDefault="00930F0D">
      <w:pPr>
        <w:spacing w:line="57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2．预备费、预算项目和科目调整资金和盘活资金使用情况</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2018年动用预备费1</w:t>
      </w:r>
      <w:r w:rsidR="00835ED8">
        <w:rPr>
          <w:rFonts w:ascii="仿宋_GB2312" w:eastAsia="仿宋_GB2312" w:hint="eastAsia"/>
          <w:sz w:val="32"/>
          <w:szCs w:val="32"/>
        </w:rPr>
        <w:t>648</w:t>
      </w:r>
      <w:r>
        <w:rPr>
          <w:rFonts w:ascii="仿宋_GB2312" w:eastAsia="仿宋_GB2312" w:hint="eastAsia"/>
          <w:sz w:val="32"/>
          <w:szCs w:val="32"/>
        </w:rPr>
        <w:t>万元，主要用于临时追加的招商引资费用、环保支出、四无乡镇零上访村奖励。预算项目和预算科目调整的主要原因是机关事业工作人员工资提标和新增津补贴、民生配套资金增加、年初预留资金细化到具体项目等。盘活资金4663万元，已安排支出2152万元，剩余未安排资金主要是收回的教育费附加资金，因教育费附加主要安排工程项目资金，部分项目还未达到付款节点导致资金结余。</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2018年，上级补助我区的一般性转移支付和专项转移支付资金与年初预算相比增加12971万元，其中：当年安排支出9616万元，结转下年使用上级专项资金3355万元。</w:t>
      </w:r>
    </w:p>
    <w:p w:rsidR="00F43C60" w:rsidRDefault="00930F0D">
      <w:pPr>
        <w:spacing w:line="57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3．全区政府性基金预算收支完成情况</w:t>
      </w:r>
    </w:p>
    <w:p w:rsidR="00F43C60" w:rsidRDefault="00930F0D">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区人大批准的2018年政府性基金收入预算为257万元，政</w:t>
      </w:r>
      <w:r>
        <w:rPr>
          <w:rFonts w:ascii="仿宋_GB2312" w:eastAsia="仿宋_GB2312" w:hint="eastAsia"/>
          <w:color w:val="000000"/>
          <w:sz w:val="32"/>
          <w:szCs w:val="32"/>
        </w:rPr>
        <w:lastRenderedPageBreak/>
        <w:t>府性基金支出为257万元，资金全部为上级补助收入。</w:t>
      </w:r>
    </w:p>
    <w:p w:rsidR="00F43C60" w:rsidRDefault="00930F0D">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2018年政府性基金决算收入为1031万元，政府性基金决算支出为1030万元，结余1万元，资金全部为上级补助收入。</w:t>
      </w:r>
    </w:p>
    <w:p w:rsidR="00F43C60" w:rsidRDefault="00930F0D">
      <w:pPr>
        <w:spacing w:line="57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4．社会保险基金预算完成情况</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区人大批准的2018年被征地农民社会保险基金收入预算为7910万元，支出预算为7910万元。实际完成收入3784万元，实际支出7816万元。2018年城乡居民基本养老保险基金收入完成7860万元，支出完成5596万元，年末滚存结余18938万元。</w:t>
      </w:r>
    </w:p>
    <w:p w:rsidR="00F43C60" w:rsidRDefault="00930F0D">
      <w:pPr>
        <w:spacing w:line="570" w:lineRule="exact"/>
        <w:ind w:firstLineChars="200" w:firstLine="640"/>
        <w:rPr>
          <w:rFonts w:eastAsia="楷体_GB2312"/>
          <w:color w:val="000000"/>
          <w:sz w:val="32"/>
          <w:szCs w:val="32"/>
        </w:rPr>
      </w:pPr>
      <w:r>
        <w:rPr>
          <w:rFonts w:eastAsia="楷体_GB2312"/>
          <w:color w:val="000000"/>
          <w:sz w:val="32"/>
          <w:szCs w:val="32"/>
        </w:rPr>
        <w:t>（二）落实区党工委、管委会决议与财政改革情况</w:t>
      </w:r>
    </w:p>
    <w:p w:rsidR="00F43C60" w:rsidRDefault="00930F0D">
      <w:pPr>
        <w:spacing w:line="570" w:lineRule="exact"/>
        <w:ind w:firstLineChars="200" w:firstLine="643"/>
        <w:rPr>
          <w:rFonts w:eastAsia="仿宋_GB2312"/>
          <w:b/>
          <w:bCs/>
          <w:color w:val="000000"/>
          <w:sz w:val="32"/>
          <w:szCs w:val="32"/>
        </w:rPr>
      </w:pPr>
      <w:r>
        <w:rPr>
          <w:rFonts w:eastAsia="仿宋_GB2312"/>
          <w:b/>
          <w:bCs/>
          <w:color w:val="000000"/>
          <w:sz w:val="32"/>
          <w:szCs w:val="32"/>
        </w:rPr>
        <w:t>1</w:t>
      </w:r>
      <w:r>
        <w:rPr>
          <w:rFonts w:eastAsia="仿宋_GB2312"/>
          <w:b/>
          <w:bCs/>
          <w:color w:val="000000"/>
          <w:sz w:val="32"/>
          <w:szCs w:val="32"/>
        </w:rPr>
        <w:t>．持续加大保障和改善民生财政支出力度</w:t>
      </w:r>
    </w:p>
    <w:p w:rsidR="00F43C60" w:rsidRDefault="00930F0D">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保障教育优先发展。全区财政教育支出26775万元，拨付学前教育和义务教育保障资金25994万元，用于义务教育学校教师工资，校舍维修改造，学校公用经费、免学杂费、课本费和作业本费；拨付781万元，支持伊滨职业教育中心健康发展。</w:t>
      </w:r>
    </w:p>
    <w:p w:rsidR="00F43C60" w:rsidRDefault="00930F0D">
      <w:pPr>
        <w:spacing w:line="570" w:lineRule="exact"/>
        <w:ind w:firstLineChars="200" w:firstLine="640"/>
        <w:rPr>
          <w:rFonts w:ascii="仿宋_GB2312" w:eastAsia="仿宋_GB2312"/>
          <w:color w:val="0000FF"/>
          <w:sz w:val="32"/>
          <w:szCs w:val="32"/>
        </w:rPr>
      </w:pPr>
      <w:r>
        <w:rPr>
          <w:rFonts w:ascii="仿宋_GB2312" w:eastAsia="仿宋_GB2312" w:hint="eastAsia"/>
          <w:color w:val="000000"/>
          <w:sz w:val="32"/>
          <w:szCs w:val="32"/>
        </w:rPr>
        <w:t>（2）完善就业和社会保障体系。全区财政社会保障支出13417万元。其中：拨付优抚、抚恤资金1744万元，保障伤残军人和退伍军人的利益；拨付城乡居民社会养老保险补助4490万元，使城乡居民养老问题得到保障；拨付集中和分散供养资金478万元，保障我区五保户生活需求；拨付高龄补贴资金343万元；拨付残疾人两项补贴215万元，落实残疾人生活补助；拨付行政事业单位养老保险改革和离退休人员支出4494万元。</w:t>
      </w:r>
    </w:p>
    <w:p w:rsidR="00F43C60" w:rsidRDefault="00930F0D">
      <w:pPr>
        <w:spacing w:line="570" w:lineRule="exact"/>
        <w:ind w:firstLineChars="200" w:firstLine="640"/>
        <w:rPr>
          <w:rFonts w:ascii="仿宋_GB2312" w:eastAsia="仿宋_GB2312"/>
          <w:color w:val="0000FF"/>
          <w:sz w:val="32"/>
          <w:szCs w:val="32"/>
        </w:rPr>
      </w:pPr>
      <w:r>
        <w:rPr>
          <w:rFonts w:ascii="仿宋_GB2312" w:eastAsia="仿宋_GB2312" w:hint="eastAsia"/>
          <w:color w:val="000000"/>
          <w:sz w:val="32"/>
          <w:szCs w:val="32"/>
        </w:rPr>
        <w:t>（3）支持医疗卫生、计生事业发展。全区财政医疗卫生、计生支出16020万元。其中：拨付资金1315万元，用于基本公</w:t>
      </w:r>
      <w:r>
        <w:rPr>
          <w:rFonts w:ascii="仿宋_GB2312" w:eastAsia="仿宋_GB2312" w:hint="eastAsia"/>
          <w:color w:val="000000"/>
          <w:sz w:val="32"/>
          <w:szCs w:val="32"/>
        </w:rPr>
        <w:lastRenderedPageBreak/>
        <w:t>共卫生服务工作，推进基本公共卫生服务逐步均等化；拨付资金1151万元，用于基层医疗卫生机构实施国家基本药物制度和重大共公卫生服务；拨付1391万元，用于计划生育事业支出；拨付新农合配套资金500万元，拨付城乡居民医疗保险资金10403万元，拨付医疗救助资金287万元，基本实现医疗保险全覆盖。</w:t>
      </w:r>
    </w:p>
    <w:p w:rsidR="00F43C60" w:rsidRDefault="00930F0D">
      <w:pPr>
        <w:spacing w:line="570" w:lineRule="exact"/>
        <w:ind w:firstLineChars="200" w:firstLine="640"/>
        <w:rPr>
          <w:rFonts w:ascii="仿宋_GB2312" w:eastAsia="仿宋_GB2312"/>
          <w:color w:val="0000FF"/>
          <w:sz w:val="32"/>
          <w:szCs w:val="32"/>
        </w:rPr>
      </w:pPr>
      <w:r>
        <w:rPr>
          <w:rFonts w:ascii="仿宋_GB2312" w:eastAsia="仿宋_GB2312" w:hint="eastAsia"/>
          <w:color w:val="000000"/>
          <w:sz w:val="32"/>
          <w:szCs w:val="32"/>
        </w:rPr>
        <w:t>（4）加大农林水事业投入，支持农村事业发展。区财政安排农林水事务支出6832万元，主要用于农业生产支持补贴3441万元，用于扶贫资金370万元，用于一事一议奖补资金83万元，用于村级经费和村干部报酬以及对村集体经济组织的补助1920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color w:val="000000"/>
          <w:sz w:val="32"/>
          <w:szCs w:val="32"/>
        </w:rPr>
        <w:t>（5）做好大气污染防治攻坚战，支持我区环境保护。安排节能保护资金2536万元</w:t>
      </w:r>
      <w:r>
        <w:rPr>
          <w:rFonts w:ascii="仿宋_GB2312" w:eastAsia="仿宋_GB2312" w:hint="eastAsia"/>
          <w:sz w:val="32"/>
          <w:szCs w:val="32"/>
        </w:rPr>
        <w:t>，拨付道路清扫保洁和城市管理公司服务费1241万元，拨付大气污染防治专项经费581万元。</w:t>
      </w:r>
    </w:p>
    <w:p w:rsidR="00F43C60" w:rsidRDefault="00930F0D">
      <w:pPr>
        <w:spacing w:line="57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2．加大基础设施建设投资、产业升级，推动经济平稳发展。</w:t>
      </w:r>
    </w:p>
    <w:p w:rsidR="00F43C60" w:rsidRDefault="00930F0D">
      <w:pPr>
        <w:spacing w:line="570" w:lineRule="exact"/>
        <w:ind w:firstLineChars="160" w:firstLine="512"/>
        <w:rPr>
          <w:rFonts w:ascii="仿宋_GB2312" w:eastAsia="仿宋_GB2312"/>
          <w:sz w:val="32"/>
          <w:szCs w:val="32"/>
        </w:rPr>
      </w:pPr>
      <w:r>
        <w:rPr>
          <w:rFonts w:ascii="仿宋_GB2312" w:eastAsia="仿宋_GB2312" w:hint="eastAsia"/>
          <w:color w:val="000000"/>
          <w:sz w:val="32"/>
          <w:szCs w:val="32"/>
        </w:rPr>
        <w:t>（1）</w:t>
      </w:r>
      <w:r>
        <w:rPr>
          <w:rFonts w:ascii="仿宋_GB2312" w:eastAsia="仿宋_GB2312" w:hint="eastAsia"/>
          <w:bCs/>
          <w:color w:val="000000"/>
          <w:sz w:val="32"/>
          <w:szCs w:val="32"/>
        </w:rPr>
        <w:t>加大基础设施建设投资</w:t>
      </w:r>
      <w:r>
        <w:rPr>
          <w:rFonts w:ascii="仿宋_GB2312" w:eastAsia="仿宋_GB2312" w:hint="eastAsia"/>
          <w:color w:val="000000"/>
          <w:sz w:val="32"/>
          <w:szCs w:val="32"/>
        </w:rPr>
        <w:t>。筹措道路建设及基础设施建设</w:t>
      </w:r>
      <w:r>
        <w:rPr>
          <w:rFonts w:ascii="仿宋_GB2312" w:eastAsia="仿宋_GB2312" w:hint="eastAsia"/>
          <w:sz w:val="32"/>
          <w:szCs w:val="32"/>
        </w:rPr>
        <w:t>资金1111万元，主要用于五镇乡道补贴资金。</w:t>
      </w:r>
    </w:p>
    <w:p w:rsidR="00F43C60" w:rsidRDefault="00930F0D">
      <w:pPr>
        <w:spacing w:line="570" w:lineRule="exact"/>
        <w:ind w:firstLineChars="160" w:firstLine="512"/>
        <w:rPr>
          <w:rFonts w:ascii="仿宋_GB2312" w:eastAsia="仿宋_GB2312"/>
          <w:color w:val="000000"/>
          <w:sz w:val="32"/>
          <w:szCs w:val="32"/>
        </w:rPr>
      </w:pPr>
      <w:r>
        <w:rPr>
          <w:rFonts w:ascii="仿宋_GB2312" w:eastAsia="仿宋_GB2312" w:hint="eastAsia"/>
          <w:color w:val="000000"/>
          <w:sz w:val="32"/>
          <w:szCs w:val="32"/>
        </w:rPr>
        <w:t>（2）科技支出4104万元。其中：用于支持中信重工机械股份有限公司高端装备产业发展资金3000万元。</w:t>
      </w:r>
    </w:p>
    <w:p w:rsidR="00F43C60" w:rsidRDefault="00930F0D">
      <w:pPr>
        <w:spacing w:line="57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3．公共安全保障。</w:t>
      </w:r>
    </w:p>
    <w:p w:rsidR="00F43C60" w:rsidRDefault="00930F0D">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区财政安排资金960万元，用于公安局、法院、检察院、消防大队、交警大队、综合执法大队、巡防大队、环境协调处、司法办、综治办支出，切实保障伊滨区人民居住及出行安全。</w:t>
      </w:r>
    </w:p>
    <w:p w:rsidR="00F43C60" w:rsidRDefault="00930F0D">
      <w:pPr>
        <w:spacing w:line="57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4．保证行政运转。</w:t>
      </w:r>
    </w:p>
    <w:p w:rsidR="00F43C60" w:rsidRDefault="00930F0D">
      <w:pPr>
        <w:spacing w:line="57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lastRenderedPageBreak/>
        <w:t>区财政安排一般公共服务支出18476万元，</w:t>
      </w:r>
      <w:r>
        <w:rPr>
          <w:rFonts w:ascii="仿宋_GB2312" w:eastAsia="仿宋_GB2312" w:hint="eastAsia"/>
          <w:color w:val="000000"/>
          <w:sz w:val="32"/>
          <w:szCs w:val="32"/>
        </w:rPr>
        <w:t>主要用于保障机关人员工资保险和机关正常运转支出</w:t>
      </w:r>
      <w:r>
        <w:rPr>
          <w:rFonts w:ascii="仿宋_GB2312" w:eastAsia="仿宋_GB2312" w:hint="eastAsia"/>
          <w:bCs/>
          <w:color w:val="000000"/>
          <w:sz w:val="32"/>
          <w:szCs w:val="32"/>
        </w:rPr>
        <w:t>。</w:t>
      </w:r>
    </w:p>
    <w:p w:rsidR="00F43C60" w:rsidRDefault="00930F0D">
      <w:pPr>
        <w:spacing w:line="570" w:lineRule="exact"/>
        <w:ind w:firstLineChars="200" w:firstLine="643"/>
        <w:rPr>
          <w:rFonts w:ascii="仿宋_GB2312" w:eastAsia="仿宋_GB2312"/>
          <w:b/>
          <w:color w:val="000000"/>
          <w:sz w:val="32"/>
          <w:szCs w:val="32"/>
        </w:rPr>
      </w:pPr>
      <w:r>
        <w:rPr>
          <w:rFonts w:ascii="仿宋_GB2312" w:eastAsia="仿宋_GB2312" w:hint="eastAsia"/>
          <w:b/>
          <w:bCs/>
          <w:color w:val="000000"/>
          <w:sz w:val="32"/>
          <w:szCs w:val="32"/>
        </w:rPr>
        <w:t>5．</w:t>
      </w:r>
      <w:r>
        <w:rPr>
          <w:rFonts w:ascii="仿宋_GB2312" w:eastAsia="仿宋_GB2312" w:hint="eastAsia"/>
          <w:b/>
          <w:color w:val="000000"/>
          <w:sz w:val="32"/>
          <w:szCs w:val="32"/>
        </w:rPr>
        <w:t>深化财政改革，加强财政支出管理</w:t>
      </w:r>
    </w:p>
    <w:p w:rsidR="00F43C60" w:rsidRDefault="00930F0D">
      <w:pPr>
        <w:adjustRightInd w:val="0"/>
        <w:spacing w:line="58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（1）加强预算管理，深化预算公开</w:t>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积极推进预决算公开，及时公开伊滨区2018年财政总预算和财政局部门预算，并督促区直各部门公开本部门预算，4月30日前我区57个部门均按要求公开本部门预算，9月20日前，我区53个部门均按要求公开本部门2017年决算。</w:t>
      </w:r>
    </w:p>
    <w:p w:rsidR="00F43C60" w:rsidRDefault="00930F0D">
      <w:pPr>
        <w:spacing w:line="59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预决算全部在区管委会网站进行统一公开，部门预决算均按财政部要求的格式进行公开，各财政支出科目细化到末级（功能分类细化到项级科目、经济分类细化到款级科目、“三公”经费的接待费细化到接待人次、公务用车运行费细化到车辆保有情况），政府采购预决算和预算绩效情况全部公开。</w:t>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（2）进一步深化国库集中支付改革，加大力度推行公务卡强制结算</w:t>
      </w:r>
    </w:p>
    <w:p w:rsidR="00F43C60" w:rsidRDefault="00930F0D">
      <w:pPr>
        <w:spacing w:line="580" w:lineRule="exact"/>
        <w:ind w:firstLineChars="250" w:firstLine="800"/>
        <w:rPr>
          <w:rFonts w:ascii="仿宋_GB2312" w:eastAsia="仿宋_GB2312"/>
          <w:color w:val="000000"/>
          <w:sz w:val="32"/>
          <w:szCs w:val="32"/>
        </w:rPr>
      </w:pPr>
      <w:r>
        <w:rPr>
          <w:rFonts w:ascii="仿宋_GB2312" w:eastAsia="仿宋_GB2312" w:hint="eastAsia"/>
          <w:color w:val="000000"/>
          <w:sz w:val="32"/>
          <w:szCs w:val="32"/>
        </w:rPr>
        <w:t>2018年，我区实施公务卡改革单位（含乡镇）共有67个，公务卡结算达到规定标准的共有67个预算单位，占总预算单位的比例为100%。</w:t>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（3）规范财政支出管理</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实施预算执行动态监控系统，严格控制预算资金拨入实体账户，如有预算单位申请将财政资金转入实体账户，预算执行系统将自动拦截。每季度对各预算单位进行“三公”经费和会计基础</w:t>
      </w:r>
      <w:r>
        <w:rPr>
          <w:rFonts w:ascii="仿宋_GB2312" w:eastAsia="仿宋_GB2312" w:hint="eastAsia"/>
          <w:sz w:val="32"/>
          <w:szCs w:val="32"/>
        </w:rPr>
        <w:lastRenderedPageBreak/>
        <w:t>工作专项检查，对不符合财务规定的支出，要求相关单位限期整改。</w:t>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（4）加强对政府采购的监管工作</w:t>
      </w:r>
    </w:p>
    <w:p w:rsidR="00F43C60" w:rsidRDefault="00930F0D">
      <w:pPr>
        <w:pStyle w:val="Default"/>
        <w:spacing w:line="580" w:lineRule="exact"/>
        <w:ind w:firstLineChars="200" w:firstLine="640"/>
        <w:jc w:val="both"/>
        <w:rPr>
          <w:rFonts w:hAnsi="仿宋_GB2312" w:cs="仿宋_GB2312"/>
          <w:bCs/>
          <w:color w:val="auto"/>
          <w:sz w:val="32"/>
          <w:szCs w:val="32"/>
        </w:rPr>
      </w:pPr>
      <w:r>
        <w:rPr>
          <w:rFonts w:hAnsi="仿宋_GB2312" w:cs="仿宋_GB2312" w:hint="eastAsia"/>
          <w:sz w:val="32"/>
          <w:szCs w:val="32"/>
        </w:rPr>
        <w:t>2018年，我区政府采购共计完成48个项目，预算资金为13209万元，实际采购中标金额为11197万元，节约资金2012万元，资金节约率为15.2%。</w:t>
      </w:r>
      <w:r>
        <w:rPr>
          <w:rFonts w:hAnsi="仿宋_GB2312" w:cs="仿宋_GB2312" w:hint="eastAsia"/>
          <w:bCs/>
          <w:sz w:val="32"/>
          <w:szCs w:val="32"/>
        </w:rPr>
        <w:t>加强政府采购监管。</w:t>
      </w:r>
      <w:r>
        <w:rPr>
          <w:rFonts w:hAnsi="仿宋_GB2312" w:cs="仿宋_GB2312" w:hint="eastAsia"/>
          <w:bCs/>
          <w:color w:val="auto"/>
          <w:sz w:val="32"/>
          <w:szCs w:val="32"/>
        </w:rPr>
        <w:t>出台</w:t>
      </w:r>
      <w:r>
        <w:rPr>
          <w:rFonts w:hAnsi="Times New Roman" w:hint="eastAsia"/>
          <w:color w:val="auto"/>
          <w:sz w:val="32"/>
          <w:szCs w:val="32"/>
        </w:rPr>
        <w:t>《伊滨区政府投资项目管理办法》</w:t>
      </w:r>
      <w:r>
        <w:rPr>
          <w:rFonts w:hAnsi="仿宋_GB2312" w:cs="仿宋_GB2312" w:hint="eastAsia"/>
          <w:bCs/>
          <w:color w:val="auto"/>
          <w:sz w:val="32"/>
          <w:szCs w:val="32"/>
        </w:rPr>
        <w:t>，单个项目超过300万，年度累计投资超过1000万，必须上工委会研究确定后，方可实施。</w:t>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（5）扎实做好财政投资评审工作</w:t>
      </w:r>
      <w:r>
        <w:rPr>
          <w:rFonts w:ascii="仿宋_GB2312" w:eastAsia="仿宋_GB2312" w:hint="eastAsia"/>
          <w:color w:val="000000"/>
          <w:sz w:val="32"/>
          <w:szCs w:val="32"/>
        </w:rPr>
        <w:tab/>
      </w:r>
    </w:p>
    <w:p w:rsidR="00F43C60" w:rsidRDefault="00930F0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2018年，累计评审项目232个，其中：招标控制价编制项目126个，金额41379万元；工程结算评审项目106个，送审金额12988万元，审定金额12091万元，审减金额897万元，审减率6.9%。</w:t>
      </w:r>
    </w:p>
    <w:p w:rsidR="00F43C60" w:rsidRDefault="00930F0D">
      <w:pPr>
        <w:adjustRightInd w:val="0"/>
        <w:spacing w:line="58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 xml:space="preserve">（6）乡镇财政管理规范统一   </w:t>
      </w:r>
    </w:p>
    <w:p w:rsidR="00F43C60" w:rsidRDefault="00930F0D">
      <w:pPr>
        <w:adjustRightIn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加强乡镇财政管理。将五镇财政所收归区财政局管理，五镇财政所长施行轮岗，</w:t>
      </w:r>
      <w:r>
        <w:rPr>
          <w:rFonts w:ascii="仿宋_GB2312" w:eastAsia="仿宋_GB2312" w:hAnsi="仿宋_GB2312" w:cs="仿宋_GB2312" w:hint="eastAsia"/>
          <w:bCs/>
          <w:sz w:val="32"/>
          <w:szCs w:val="32"/>
        </w:rPr>
        <w:t>在财政局设立乡镇财政管理科（乡镇征迁资金支付中心），对五镇征迁资金支付票据的先审核后支付，构建完善的乡镇财政监督机制。</w:t>
      </w:r>
      <w:r>
        <w:rPr>
          <w:rFonts w:ascii="仿宋_GB2312" w:eastAsia="仿宋_GB2312" w:hint="eastAsia"/>
          <w:sz w:val="32"/>
          <w:szCs w:val="32"/>
        </w:rPr>
        <w:t>同时</w:t>
      </w:r>
      <w:r>
        <w:rPr>
          <w:rFonts w:ascii="仿宋_GB2312" w:eastAsia="仿宋_GB2312" w:hAnsi="仿宋_GB2312" w:cs="仿宋_GB2312" w:hint="eastAsia"/>
          <w:bCs/>
          <w:sz w:val="32"/>
          <w:szCs w:val="32"/>
        </w:rPr>
        <w:t>对五镇财政所统一财务软件，统一会计科目，加强会计业务和专业知识的培训和监督，提高乡镇财政所工作人员的能力和水平。</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（7）制定中期财政规划，建立跨年度预算平衡机制</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制定下发《伊滨区财政局关于做好滚动编制区级2019-2021</w:t>
      </w:r>
      <w:r>
        <w:rPr>
          <w:rFonts w:ascii="仿宋_GB2312" w:eastAsia="仿宋_GB2312" w:hint="eastAsia"/>
          <w:sz w:val="32"/>
          <w:szCs w:val="32"/>
        </w:rPr>
        <w:lastRenderedPageBreak/>
        <w:t>财政规划的通知》（伊滨财预〔2018〕149号）文件，通过编制2019-2020年财政规划，提前理清了全区的固定财源、刚性支出、重点支出，进一步提高了区管委会及各部门工作的前瞻性。</w:t>
      </w:r>
    </w:p>
    <w:p w:rsidR="00F43C60" w:rsidRDefault="00930F0D">
      <w:pPr>
        <w:adjustRightInd w:val="0"/>
        <w:spacing w:line="58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6.加强政府债务管理</w:t>
      </w:r>
    </w:p>
    <w:p w:rsidR="00F43C60" w:rsidRDefault="00930F0D">
      <w:pPr>
        <w:adjustRightInd w:val="0"/>
        <w:spacing w:line="580" w:lineRule="exact"/>
        <w:ind w:firstLineChars="200" w:firstLine="640"/>
        <w:rPr>
          <w:rFonts w:ascii="仿宋_GB2312" w:eastAsia="仿宋_GB2312" w:hAnsi="Calibri"/>
          <w:sz w:val="32"/>
          <w:szCs w:val="32"/>
        </w:rPr>
      </w:pPr>
      <w:r>
        <w:rPr>
          <w:rFonts w:ascii="仿宋_GB2312" w:eastAsia="仿宋_GB2312" w:hAnsi="Calibri" w:hint="eastAsia"/>
          <w:color w:val="000000" w:themeColor="text1"/>
          <w:sz w:val="32"/>
          <w:szCs w:val="32"/>
        </w:rPr>
        <w:t>2018年9月，</w:t>
      </w:r>
      <w:r>
        <w:rPr>
          <w:rFonts w:ascii="仿宋_GB2312" w:eastAsia="仿宋_GB2312" w:hAnsi="Calibri" w:hint="eastAsia"/>
          <w:sz w:val="32"/>
          <w:szCs w:val="32"/>
        </w:rPr>
        <w:t>根据市财政局要求上线</w:t>
      </w:r>
      <w:r>
        <w:rPr>
          <w:rFonts w:ascii="仿宋_GB2312" w:eastAsia="仿宋_GB2312" w:hAnsi="宋体" w:hint="eastAsia"/>
          <w:sz w:val="32"/>
          <w:szCs w:val="32"/>
        </w:rPr>
        <w:t>地方政府融资平台债务和政府中长期支出事项监测平台系统。</w:t>
      </w:r>
      <w:r>
        <w:rPr>
          <w:rFonts w:ascii="仿宋_GB2312" w:eastAsia="仿宋_GB2312" w:hAnsi="Calibri" w:hint="eastAsia"/>
          <w:sz w:val="32"/>
          <w:szCs w:val="32"/>
        </w:rPr>
        <w:t>高度重视，积极安排部署各预算单位填报</w:t>
      </w:r>
      <w:r>
        <w:rPr>
          <w:rFonts w:ascii="仿宋_GB2312" w:eastAsia="仿宋_GB2312" w:hAnsi="宋体" w:hint="eastAsia"/>
          <w:sz w:val="32"/>
          <w:szCs w:val="32"/>
        </w:rPr>
        <w:t>地方政府融资平台债务和政府中长期支出事项监测平台系统。</w:t>
      </w:r>
      <w:r>
        <w:rPr>
          <w:rFonts w:ascii="仿宋_GB2312" w:eastAsia="仿宋_GB2312" w:hAnsi="Calibri" w:hint="eastAsia"/>
          <w:sz w:val="32"/>
          <w:szCs w:val="32"/>
        </w:rPr>
        <w:t>我区共排查出政府隐性债务98891万元，并建立政府隐性债务台账，逐笔制定化解方案，属于区财政应负担的资金分10年纳入财政支出预算逐年消化，2018年已化解332万元。</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2018年3月、6月、9月，区财政局分别给各乡镇下达政府债务偿还工作提示函，督促各乡镇按期偿还政府债务。</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预算任务的圆满完成，是区党工委、区管委会科学决策、坚强领导的结果，是区人大、区政协依法监督、悉心指导的结果，是各乡镇、各部门共同努力、狠抓落实的结果。我们也清醒地认识到，财政运行中还存在一些突出矛盾和问题，主要是：财政支出刚性增长，收支矛盾突出；人均财力偏低，民生投入缺口较大，公共服务水平还比较低；预算管理制度的完整性、科学性、规范性和透明度有待进一步提高，全口径预算管理、绩效管理、政府采购管理有待进一步加强等等。我们将高度重视这些问题，采取有力措施加以解决，也恳请各位代表、委员一如既往地给予指导和支持。</w:t>
      </w:r>
    </w:p>
    <w:p w:rsidR="00F43C60" w:rsidRDefault="00930F0D">
      <w:pPr>
        <w:spacing w:line="570" w:lineRule="exact"/>
        <w:ind w:firstLineChars="200" w:firstLine="640"/>
        <w:rPr>
          <w:rFonts w:eastAsia="黑体"/>
          <w:sz w:val="32"/>
          <w:szCs w:val="32"/>
        </w:rPr>
      </w:pPr>
      <w:r>
        <w:rPr>
          <w:rFonts w:eastAsia="黑体"/>
          <w:sz w:val="32"/>
          <w:szCs w:val="32"/>
        </w:rPr>
        <w:lastRenderedPageBreak/>
        <w:t>二、</w:t>
      </w:r>
      <w:r>
        <w:rPr>
          <w:rFonts w:ascii="仿宋_GB2312" w:eastAsia="仿宋_GB2312" w:hint="eastAsia"/>
          <w:sz w:val="32"/>
          <w:szCs w:val="32"/>
        </w:rPr>
        <w:t>2019</w:t>
      </w:r>
      <w:r>
        <w:rPr>
          <w:rFonts w:eastAsia="黑体"/>
          <w:sz w:val="32"/>
          <w:szCs w:val="32"/>
        </w:rPr>
        <w:t>年财政预算草案情况</w:t>
      </w:r>
    </w:p>
    <w:p w:rsidR="00F43C60" w:rsidRDefault="00930F0D">
      <w:pPr>
        <w:spacing w:line="570" w:lineRule="exact"/>
        <w:ind w:firstLineChars="200" w:firstLine="640"/>
        <w:rPr>
          <w:rFonts w:ascii="楷体_GB2312" w:eastAsia="楷体_GB2312"/>
          <w:sz w:val="32"/>
          <w:szCs w:val="32"/>
        </w:rPr>
      </w:pPr>
      <w:r>
        <w:rPr>
          <w:rFonts w:ascii="楷体_GB2312" w:eastAsia="楷体_GB2312" w:hint="eastAsia"/>
          <w:sz w:val="32"/>
          <w:szCs w:val="32"/>
        </w:rPr>
        <w:t>（一）2019年财政形势和全区公共财政收入预期目标</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2019年我区面临的发展环境依然错综复杂，既要保工资、保运转、保民生，又要化解政府隐性债务，防范金融风险。财政收支矛盾仍然十分突出。</w:t>
      </w:r>
    </w:p>
    <w:p w:rsidR="00F43C60" w:rsidRDefault="00930F0D">
      <w:pPr>
        <w:spacing w:line="57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bCs/>
          <w:sz w:val="32"/>
          <w:szCs w:val="32"/>
        </w:rPr>
        <w:t>．</w:t>
      </w:r>
      <w:r>
        <w:rPr>
          <w:rFonts w:ascii="仿宋_GB2312" w:eastAsia="仿宋_GB2312" w:hint="eastAsia"/>
          <w:b/>
          <w:sz w:val="32"/>
          <w:szCs w:val="32"/>
        </w:rPr>
        <w:t>收入方面。</w:t>
      </w:r>
      <w:r>
        <w:rPr>
          <w:rFonts w:ascii="仿宋_GB2312" w:eastAsia="仿宋_GB2312" w:hint="eastAsia"/>
          <w:sz w:val="32"/>
          <w:szCs w:val="32"/>
        </w:rPr>
        <w:t>原有工业企业效益不佳，诸葛、李村两镇大量企业被拆迁，钢制办公家具产业受国家环保政策影响生产力下降；新招商的</w:t>
      </w:r>
      <w:r>
        <w:rPr>
          <w:rFonts w:ascii="仿宋_GB2312" w:eastAsia="仿宋_GB2312" w:hAnsi="仿宋_GB2312" w:cs="仿宋_GB2312" w:hint="eastAsia"/>
          <w:sz w:val="32"/>
          <w:szCs w:val="32"/>
        </w:rPr>
        <w:t>中信、烟厂、中航光电、省安、中铁十五局等企业税务登记迁入我区的协调工作非常艰难；</w:t>
      </w:r>
      <w:r>
        <w:rPr>
          <w:rFonts w:ascii="仿宋_GB2312" w:eastAsia="仿宋_GB2312" w:hint="eastAsia"/>
          <w:sz w:val="32"/>
          <w:szCs w:val="32"/>
        </w:rPr>
        <w:t xml:space="preserve">税源结构单一，城镇土地使用税、土地增值税、耕地占用税等一次性税收占收入比重过大；房地产行业新上项目不多，税源有限，因此，2019年我区财政收入形势仍然非常严峻。 </w:t>
      </w:r>
    </w:p>
    <w:p w:rsidR="00F43C60" w:rsidRDefault="00930F0D">
      <w:pPr>
        <w:adjustRightInd w:val="0"/>
        <w:spacing w:line="570" w:lineRule="exact"/>
        <w:ind w:firstLineChars="200" w:firstLine="643"/>
        <w:rPr>
          <w:rFonts w:ascii="仿宋_GB2312" w:eastAsia="仿宋_GB2312"/>
          <w:sz w:val="32"/>
          <w:szCs w:val="32"/>
        </w:rPr>
      </w:pPr>
      <w:r>
        <w:rPr>
          <w:rFonts w:ascii="仿宋_GB2312" w:eastAsia="仿宋_GB2312" w:hint="eastAsia"/>
          <w:b/>
          <w:sz w:val="32"/>
          <w:szCs w:val="32"/>
          <w:lang w:val="en-GB"/>
        </w:rPr>
        <w:t>2</w:t>
      </w:r>
      <w:r>
        <w:rPr>
          <w:rFonts w:ascii="仿宋_GB2312" w:eastAsia="仿宋_GB2312" w:hint="eastAsia"/>
          <w:b/>
          <w:bCs/>
          <w:sz w:val="32"/>
          <w:szCs w:val="32"/>
        </w:rPr>
        <w:t>．</w:t>
      </w:r>
      <w:r>
        <w:rPr>
          <w:rFonts w:ascii="仿宋_GB2312" w:eastAsia="仿宋_GB2312" w:hint="eastAsia"/>
          <w:b/>
          <w:sz w:val="32"/>
          <w:szCs w:val="32"/>
        </w:rPr>
        <w:t>支出方面。</w:t>
      </w:r>
      <w:r>
        <w:rPr>
          <w:rFonts w:ascii="仿宋_GB2312" w:eastAsia="仿宋_GB2312" w:hint="eastAsia"/>
          <w:sz w:val="32"/>
          <w:szCs w:val="32"/>
        </w:rPr>
        <w:t>落实中央惠民政策县区配套的标准不断提高，落实机关事业工作人员工资和各项津补贴，刚性增支因素不断增加，乡村振兴、改善人居环境区配套资金缺口较大，政府隐性债务化解和重点工程项目付款迫在眉睫。2019年我区财政的收支矛盾仍然十分突出。</w:t>
      </w:r>
    </w:p>
    <w:p w:rsidR="00F43C60" w:rsidRDefault="00930F0D">
      <w:pPr>
        <w:spacing w:line="57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bCs/>
          <w:sz w:val="32"/>
          <w:szCs w:val="32"/>
        </w:rPr>
        <w:t>．</w:t>
      </w:r>
      <w:r>
        <w:rPr>
          <w:rFonts w:ascii="仿宋_GB2312" w:eastAsia="仿宋_GB2312" w:hint="eastAsia"/>
          <w:b/>
          <w:sz w:val="32"/>
          <w:szCs w:val="32"/>
        </w:rPr>
        <w:t>全区公共财政预算收入预期目标。</w:t>
      </w:r>
      <w:r>
        <w:rPr>
          <w:rFonts w:ascii="仿宋_GB2312" w:eastAsia="仿宋_GB2312" w:hint="eastAsia"/>
          <w:sz w:val="32"/>
          <w:szCs w:val="32"/>
        </w:rPr>
        <w:t>综合考虑我区经济增长、基本建设投资等因素，2019年全区公共财政预算收入预期增长目标为15.6%。</w:t>
      </w:r>
    </w:p>
    <w:p w:rsidR="00F43C60" w:rsidRDefault="00930F0D">
      <w:pPr>
        <w:spacing w:line="570" w:lineRule="exact"/>
        <w:ind w:firstLineChars="200" w:firstLine="640"/>
        <w:rPr>
          <w:rFonts w:ascii="楷体_GB2312" w:eastAsia="楷体_GB2312"/>
          <w:sz w:val="32"/>
          <w:szCs w:val="32"/>
        </w:rPr>
      </w:pPr>
      <w:r>
        <w:rPr>
          <w:rFonts w:ascii="楷体_GB2312" w:eastAsia="楷体_GB2312" w:hint="eastAsia"/>
          <w:sz w:val="32"/>
          <w:szCs w:val="32"/>
        </w:rPr>
        <w:t>（二）2019年财政工作总体要求和预算编制原则</w:t>
      </w:r>
    </w:p>
    <w:p w:rsidR="00F43C60" w:rsidRDefault="00930F0D">
      <w:pPr>
        <w:spacing w:line="57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bCs/>
          <w:sz w:val="32"/>
          <w:szCs w:val="32"/>
        </w:rPr>
        <w:t>．</w:t>
      </w:r>
      <w:r>
        <w:rPr>
          <w:rFonts w:ascii="仿宋_GB2312" w:eastAsia="仿宋_GB2312" w:hint="eastAsia"/>
          <w:b/>
          <w:sz w:val="32"/>
          <w:szCs w:val="32"/>
        </w:rPr>
        <w:t>2019年财政工作总体要求</w:t>
      </w:r>
      <w:r>
        <w:rPr>
          <w:rFonts w:ascii="仿宋_GB2312" w:eastAsia="仿宋_GB2312" w:hint="eastAsia"/>
          <w:sz w:val="32"/>
          <w:szCs w:val="32"/>
        </w:rPr>
        <w:t>：全面贯彻落实市委、市政府和伊滨区党工委、管委会关于财税工作的要求，认真落实结构性</w:t>
      </w:r>
      <w:r>
        <w:rPr>
          <w:rFonts w:ascii="仿宋_GB2312" w:eastAsia="仿宋_GB2312" w:hint="eastAsia"/>
          <w:sz w:val="32"/>
          <w:szCs w:val="32"/>
        </w:rPr>
        <w:lastRenderedPageBreak/>
        <w:t>减税政策，严格依法依规组织收入；落实中央八项规定、国务院“约法三章”，从严压缩一般性支出，建立健全厉行节约长效机制；加强专项资金清理、整合，优化财政支出结构；完善预算管理体系，加强各类预算统筹衔接，推进预算绩效管理，提高预算透明度；深化部门预算改革，逐步建立公开、透明、规范、完整的预算制度，按经济分类科目编制财政支出预算。</w:t>
      </w:r>
    </w:p>
    <w:p w:rsidR="00F43C60" w:rsidRDefault="00930F0D">
      <w:pPr>
        <w:spacing w:line="570" w:lineRule="exact"/>
        <w:ind w:firstLineChars="200" w:firstLine="643"/>
        <w:rPr>
          <w:rFonts w:ascii="仿宋_GB2312" w:eastAsia="仿宋_GB2312"/>
          <w:sz w:val="32"/>
          <w:szCs w:val="32"/>
        </w:rPr>
      </w:pPr>
      <w:r>
        <w:rPr>
          <w:rFonts w:ascii="仿宋_GB2312" w:eastAsia="仿宋_GB2312" w:hint="eastAsia"/>
          <w:b/>
          <w:sz w:val="32"/>
          <w:szCs w:val="32"/>
          <w:lang w:val="en-GB"/>
        </w:rPr>
        <w:t>2</w:t>
      </w:r>
      <w:r>
        <w:rPr>
          <w:rFonts w:ascii="仿宋_GB2312" w:eastAsia="仿宋_GB2312" w:hint="eastAsia"/>
          <w:b/>
          <w:bCs/>
          <w:sz w:val="32"/>
          <w:szCs w:val="32"/>
        </w:rPr>
        <w:t>．</w:t>
      </w:r>
      <w:r>
        <w:rPr>
          <w:rFonts w:ascii="仿宋_GB2312" w:eastAsia="仿宋_GB2312" w:hint="eastAsia"/>
          <w:b/>
          <w:sz w:val="32"/>
          <w:szCs w:val="32"/>
        </w:rPr>
        <w:t>2019年预算编制原则</w:t>
      </w:r>
      <w:r>
        <w:rPr>
          <w:rFonts w:ascii="仿宋_GB2312" w:eastAsia="仿宋_GB2312" w:hint="eastAsia"/>
          <w:sz w:val="32"/>
          <w:szCs w:val="32"/>
        </w:rPr>
        <w:t>：集中财力，保障重点；依法理财，规范管理；突出绩效，科学引导；尽力而为，量力而行。</w:t>
      </w:r>
    </w:p>
    <w:p w:rsidR="00F43C60" w:rsidRDefault="00930F0D">
      <w:pPr>
        <w:spacing w:line="570" w:lineRule="exact"/>
        <w:ind w:firstLineChars="200" w:firstLine="640"/>
        <w:rPr>
          <w:rFonts w:ascii="楷体_GB2312" w:eastAsia="楷体_GB2312"/>
          <w:sz w:val="32"/>
          <w:szCs w:val="32"/>
        </w:rPr>
      </w:pPr>
      <w:r>
        <w:rPr>
          <w:rFonts w:ascii="楷体_GB2312" w:eastAsia="楷体_GB2312" w:hint="eastAsia"/>
          <w:sz w:val="32"/>
          <w:szCs w:val="32"/>
        </w:rPr>
        <w:t>（三）2019年区级财政预算安排</w:t>
      </w:r>
    </w:p>
    <w:p w:rsidR="00F43C60" w:rsidRDefault="00930F0D">
      <w:pPr>
        <w:spacing w:line="570" w:lineRule="exact"/>
        <w:ind w:firstLineChars="200" w:firstLine="643"/>
        <w:rPr>
          <w:rFonts w:ascii="仿宋_GB2312" w:eastAsia="仿宋_GB2312"/>
          <w:b/>
          <w:bCs/>
          <w:sz w:val="32"/>
          <w:szCs w:val="32"/>
        </w:rPr>
      </w:pPr>
      <w:r>
        <w:rPr>
          <w:rFonts w:ascii="仿宋_GB2312" w:eastAsia="仿宋_GB2312" w:hint="eastAsia"/>
          <w:b/>
          <w:bCs/>
          <w:sz w:val="32"/>
          <w:szCs w:val="32"/>
        </w:rPr>
        <w:t>1．全区一般公共预算安排</w:t>
      </w:r>
    </w:p>
    <w:p w:rsidR="00F43C60" w:rsidRDefault="00930F0D">
      <w:pPr>
        <w:spacing w:line="570" w:lineRule="exact"/>
        <w:ind w:firstLineChars="200" w:firstLine="640"/>
        <w:rPr>
          <w:rFonts w:ascii="仿宋_GB2312" w:eastAsia="仿宋_GB2312"/>
          <w:b/>
          <w:bCs/>
          <w:sz w:val="32"/>
          <w:szCs w:val="32"/>
        </w:rPr>
      </w:pPr>
      <w:r>
        <w:rPr>
          <w:rFonts w:ascii="仿宋_GB2312" w:eastAsia="仿宋_GB2312" w:hint="eastAsia"/>
          <w:sz w:val="32"/>
          <w:szCs w:val="32"/>
        </w:rPr>
        <w:t>（1）全区一般公共预算收入预算</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2019年一般公共财政预算收入按增长15.6%编列，预期目标为50000万元。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（2）全区公共财政预算支出预算</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2019年，区级公共财政预算收入为50000万元，加上增值税五五分享税收返还收入、一般性转移支付收入、动用预算稳定调节基金50066万元，减去上解支出6101万元（上解扣除五镇移交补助收入后），区级当年财力为93965万元；再加上年专项结余资金3355万元（结余资金主要是教育费附加）和当年专项转移支付收入2596万元，区级收入为99916万元。区本级公共财政预算支出总额为99916万元（含乡镇支出12684万元）。主要支出项目：</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●一般公共服务支出17530万元；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lastRenderedPageBreak/>
        <w:t>●公共安全支出570万元；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●教育支出26689万元；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●科学技术支出32万元；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●文化体育与传媒支出375万元；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●社会保障和就业支出13523万元；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●医疗卫生与计划生育支出15865万元；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●节能环保支出1585万元；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●城乡社区支出5639万元；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●农林水支出5826万元；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●交通运输支出894万元；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●资源勘探信息等支出1565万元；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●商业服务业等支出97万元；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●国土海洋气象等支出1345万元；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●住房保障支出2183万元；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●灾害防治及应急管理支出362万元；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●预备费750万元；</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●年初预留支出5086万元。</w:t>
      </w:r>
    </w:p>
    <w:p w:rsidR="00F43C60" w:rsidRDefault="00930F0D">
      <w:pPr>
        <w:spacing w:line="570" w:lineRule="exact"/>
        <w:ind w:firstLineChars="200" w:firstLine="643"/>
        <w:rPr>
          <w:rFonts w:ascii="仿宋_GB2312" w:eastAsia="仿宋_GB2312"/>
          <w:b/>
          <w:bCs/>
          <w:sz w:val="32"/>
          <w:szCs w:val="32"/>
        </w:rPr>
      </w:pPr>
      <w:r>
        <w:rPr>
          <w:rFonts w:ascii="仿宋_GB2312" w:eastAsia="仿宋_GB2312" w:hint="eastAsia"/>
          <w:b/>
          <w:bCs/>
          <w:sz w:val="32"/>
          <w:szCs w:val="32"/>
        </w:rPr>
        <w:t>2．全区政府性基金预算安排</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2019年，我区政府性基金收入预算1057万元，加上上年结余收入1万元，我区政府性基金支出预算1058万元，资金全部为上级补助收入。</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为提高年初预算的完整性，上级财政提前告知的转移支付补助资金均列入年初预算。</w:t>
      </w:r>
    </w:p>
    <w:p w:rsidR="00F43C60" w:rsidRDefault="00930F0D">
      <w:pPr>
        <w:spacing w:line="57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3．社会保险基金预算安排</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2019年我区社会保险基金收入预算为7600万元，支出预算为7600万元，用于安排被征地农民社会保险支出。</w:t>
      </w:r>
    </w:p>
    <w:p w:rsidR="00F43C60" w:rsidRDefault="00930F0D">
      <w:pPr>
        <w:spacing w:line="570" w:lineRule="exact"/>
        <w:ind w:firstLineChars="200" w:firstLine="640"/>
        <w:rPr>
          <w:rFonts w:ascii="仿宋_GB2312" w:eastAsia="仿宋_GB2312"/>
          <w:b/>
          <w:bCs/>
          <w:sz w:val="32"/>
          <w:szCs w:val="32"/>
        </w:rPr>
      </w:pPr>
      <w:r>
        <w:rPr>
          <w:rFonts w:ascii="仿宋_GB2312" w:eastAsia="仿宋_GB2312" w:hint="eastAsia"/>
          <w:sz w:val="32"/>
          <w:szCs w:val="32"/>
        </w:rPr>
        <w:t>4</w:t>
      </w:r>
      <w:r>
        <w:rPr>
          <w:rFonts w:ascii="仿宋_GB2312" w:eastAsia="仿宋_GB2312" w:hint="eastAsia"/>
          <w:b/>
          <w:bCs/>
          <w:sz w:val="32"/>
          <w:szCs w:val="32"/>
        </w:rPr>
        <w:t>．重点项目经费预算安排</w:t>
      </w:r>
    </w:p>
    <w:p w:rsidR="00F43C60" w:rsidRDefault="00930F0D">
      <w:pPr>
        <w:spacing w:line="570" w:lineRule="exact"/>
        <w:ind w:firstLineChars="200" w:firstLine="640"/>
        <w:rPr>
          <w:rFonts w:ascii="仿宋_GB2312" w:eastAsia="仿宋_GB2312"/>
          <w:b/>
          <w:bCs/>
          <w:sz w:val="32"/>
          <w:szCs w:val="32"/>
        </w:rPr>
      </w:pPr>
      <w:r>
        <w:rPr>
          <w:rFonts w:ascii="仿宋_GB2312" w:eastAsia="仿宋_GB2312" w:hint="eastAsia"/>
          <w:sz w:val="32"/>
          <w:szCs w:val="32"/>
        </w:rPr>
        <w:t>征地拆迁和安置小区建设专项经费收入预算6</w:t>
      </w:r>
      <w:r w:rsidR="004F05B8">
        <w:rPr>
          <w:rFonts w:ascii="仿宋_GB2312" w:eastAsia="仿宋_GB2312" w:hint="eastAsia"/>
          <w:sz w:val="32"/>
          <w:szCs w:val="32"/>
        </w:rPr>
        <w:t>14</w:t>
      </w:r>
      <w:r>
        <w:rPr>
          <w:rFonts w:ascii="仿宋_GB2312" w:eastAsia="仿宋_GB2312" w:hint="eastAsia"/>
          <w:sz w:val="32"/>
          <w:szCs w:val="32"/>
        </w:rPr>
        <w:t>万元，支出预算6</w:t>
      </w:r>
      <w:r w:rsidR="004F05B8">
        <w:rPr>
          <w:rFonts w:ascii="仿宋_GB2312" w:eastAsia="仿宋_GB2312" w:hint="eastAsia"/>
          <w:sz w:val="32"/>
          <w:szCs w:val="32"/>
        </w:rPr>
        <w:t>14</w:t>
      </w:r>
      <w:r>
        <w:rPr>
          <w:rFonts w:ascii="仿宋_GB2312" w:eastAsia="仿宋_GB2312" w:hint="eastAsia"/>
          <w:sz w:val="32"/>
          <w:szCs w:val="32"/>
        </w:rPr>
        <w:t>万元，其中：征地工作经费支出407万元，用于综合处、征迁处、安置处、财务处经费支出，保障区征地拆迁工作顺利开展；建设单位管理费支出2</w:t>
      </w:r>
      <w:r w:rsidR="004F05B8">
        <w:rPr>
          <w:rFonts w:ascii="仿宋_GB2312" w:eastAsia="仿宋_GB2312" w:hint="eastAsia"/>
          <w:sz w:val="32"/>
          <w:szCs w:val="32"/>
        </w:rPr>
        <w:t>07</w:t>
      </w:r>
      <w:r>
        <w:rPr>
          <w:rFonts w:ascii="仿宋_GB2312" w:eastAsia="仿宋_GB2312" w:hint="eastAsia"/>
          <w:sz w:val="32"/>
          <w:szCs w:val="32"/>
        </w:rPr>
        <w:t>万元，用于建设处和各安置小区建设管理经费，保障安置小区建设顺利进展。</w:t>
      </w:r>
    </w:p>
    <w:p w:rsidR="00F43C60" w:rsidRDefault="00930F0D">
      <w:pPr>
        <w:spacing w:line="570" w:lineRule="exact"/>
        <w:ind w:firstLineChars="200" w:firstLine="640"/>
        <w:rPr>
          <w:rFonts w:ascii="黑体" w:eastAsia="黑体"/>
          <w:sz w:val="32"/>
          <w:szCs w:val="32"/>
        </w:rPr>
      </w:pPr>
      <w:r>
        <w:rPr>
          <w:rFonts w:ascii="黑体" w:eastAsia="黑体" w:hint="eastAsia"/>
          <w:sz w:val="32"/>
          <w:szCs w:val="32"/>
        </w:rPr>
        <w:t>三、2019年财政重点工作</w:t>
      </w:r>
    </w:p>
    <w:p w:rsidR="00F43C60" w:rsidRDefault="00930F0D">
      <w:pPr>
        <w:adjustRightInd w:val="0"/>
        <w:spacing w:line="570" w:lineRule="exact"/>
        <w:ind w:firstLineChars="200" w:firstLine="640"/>
        <w:rPr>
          <w:rFonts w:ascii="仿宋_GB2312" w:eastAsia="仿宋_GB2312"/>
          <w:sz w:val="32"/>
          <w:szCs w:val="32"/>
        </w:rPr>
      </w:pPr>
      <w:r>
        <w:rPr>
          <w:rFonts w:ascii="仿宋_GB2312" w:eastAsia="仿宋_GB2312" w:hint="eastAsia"/>
          <w:sz w:val="32"/>
          <w:szCs w:val="32"/>
        </w:rPr>
        <w:t>2019年是全面落实党的十九大的关键一年，也是统筹推进 “9+2”工作布局、实现“四高一强一率先”奋斗目标的重要一年，重点做好以下工作：</w:t>
      </w:r>
    </w:p>
    <w:p w:rsidR="00F43C60" w:rsidRDefault="00930F0D">
      <w:pPr>
        <w:adjustRightInd w:val="0"/>
        <w:spacing w:line="570" w:lineRule="exact"/>
        <w:ind w:firstLineChars="200" w:firstLine="640"/>
        <w:rPr>
          <w:rFonts w:ascii="楷体_GB2312" w:eastAsia="楷体_GB2312"/>
          <w:sz w:val="32"/>
          <w:szCs w:val="32"/>
        </w:rPr>
      </w:pPr>
      <w:r>
        <w:rPr>
          <w:rFonts w:ascii="楷体_GB2312" w:eastAsia="楷体_GB2312" w:hint="eastAsia"/>
          <w:sz w:val="32"/>
          <w:szCs w:val="32"/>
        </w:rPr>
        <w:t>（一）精心组织、全力抓好2019年财政收入的组织工作</w:t>
      </w:r>
    </w:p>
    <w:p w:rsidR="00F43C60" w:rsidRDefault="00930F0D">
      <w:pPr>
        <w:adjustRightInd w:val="0"/>
        <w:spacing w:line="570" w:lineRule="exact"/>
        <w:ind w:firstLineChars="200" w:firstLine="640"/>
        <w:rPr>
          <w:rFonts w:ascii="仿宋_GB2312" w:eastAsia="仿宋_GB2312"/>
          <w:sz w:val="32"/>
          <w:szCs w:val="32"/>
        </w:rPr>
      </w:pPr>
      <w:r>
        <w:rPr>
          <w:rFonts w:ascii="仿宋_GB2312" w:eastAsia="仿宋_GB2312" w:hint="eastAsia"/>
          <w:sz w:val="32"/>
          <w:szCs w:val="32"/>
        </w:rPr>
        <w:t>1．明确责任，分解全年目标任务，定期召开财税工作例会，分析收入形势，督查收入任务，协调解决税收征管工作中存在的问题。</w:t>
      </w:r>
    </w:p>
    <w:p w:rsidR="00F43C60" w:rsidRDefault="00930F0D">
      <w:pPr>
        <w:adjustRightIn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2．利用区位优势，吸引更多的企业到我区注册；积极协调中信、烟厂、中航光电、省安、中铁十五局等企业，做好工商、税务手续转移变更工作。</w:t>
      </w:r>
    </w:p>
    <w:p w:rsidR="00F43C60" w:rsidRDefault="00930F0D">
      <w:pPr>
        <w:spacing w:line="58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3．在前期综合治税工作经验的基础上，积极推进第三方涉税信息共享。组织建设、发改、统计、交通、公安、国土、税务、电力等部门，建立综合治税的共享系统，做到应征尽征。</w:t>
      </w:r>
    </w:p>
    <w:p w:rsidR="00F43C60" w:rsidRDefault="00930F0D">
      <w:pPr>
        <w:adjustRightInd w:val="0"/>
        <w:spacing w:line="570" w:lineRule="exact"/>
        <w:ind w:firstLineChars="200" w:firstLine="640"/>
        <w:rPr>
          <w:rFonts w:eastAsia="楷体_GB2312"/>
          <w:sz w:val="32"/>
          <w:szCs w:val="32"/>
        </w:rPr>
      </w:pPr>
      <w:r>
        <w:rPr>
          <w:rFonts w:eastAsia="楷体_GB2312"/>
          <w:sz w:val="32"/>
          <w:szCs w:val="32"/>
        </w:rPr>
        <w:lastRenderedPageBreak/>
        <w:t>（二）深化改革，不断提高财政资金的使用绩效</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sz w:val="32"/>
          <w:szCs w:val="32"/>
        </w:rPr>
        <w:t>1．积极推进预决算公开，按照预算法要求督促各部门做好预决算公开工作；搞好中长期财政规划，认真梳理2018年预算执行中发现的问题，对重大财政收支情况进行分析预测，初步编制2019—2021中期财政规划;进一步加强对乡镇项目支出预算、教育建设项目预算、社保基金预算的管理，提升预算的宏观控制作用；按经济分类科目进行编制，细化预算约束（各项支出细化到办公费、印刷费、水费、电费、差旅费等）。通过从预算编制、预算执行、国库集中支付、公务卡制度的落实，实现对财政资金的精细化管理，使有限的资金发挥最大的效益。</w:t>
      </w:r>
    </w:p>
    <w:p w:rsidR="00F43C60" w:rsidRDefault="00930F0D">
      <w:pPr>
        <w:pStyle w:val="Default"/>
        <w:spacing w:line="580" w:lineRule="exact"/>
        <w:ind w:firstLineChars="200" w:firstLine="640"/>
        <w:jc w:val="both"/>
        <w:rPr>
          <w:color w:val="auto"/>
        </w:rPr>
      </w:pPr>
      <w:r>
        <w:rPr>
          <w:rFonts w:hint="eastAsia"/>
          <w:color w:val="auto"/>
          <w:sz w:val="32"/>
          <w:szCs w:val="32"/>
        </w:rPr>
        <w:t>2．在财政资金支付环节把好绩效关，部门申请财政资金时，需报送相关绩效资料，</w:t>
      </w:r>
      <w:r>
        <w:rPr>
          <w:rFonts w:hAnsi="Times New Roman" w:hint="eastAsia"/>
          <w:bCs/>
          <w:color w:val="auto"/>
          <w:sz w:val="32"/>
          <w:szCs w:val="32"/>
        </w:rPr>
        <w:t>加强财政支出绩效评价结果应用，将评价结果作为调整支出结构、完善财政政策和科学安排预算的重要依据。</w:t>
      </w:r>
    </w:p>
    <w:p w:rsidR="00F43C60" w:rsidRDefault="00930F0D">
      <w:pPr>
        <w:adjustRightInd w:val="0"/>
        <w:spacing w:line="580" w:lineRule="exact"/>
        <w:ind w:firstLineChars="200" w:firstLine="640"/>
        <w:rPr>
          <w:rFonts w:ascii="仿宋_GB2312" w:eastAsia="仿宋_GB2312"/>
          <w:sz w:val="32"/>
          <w:szCs w:val="32"/>
        </w:rPr>
      </w:pPr>
      <w:r>
        <w:rPr>
          <w:rFonts w:ascii="仿宋_GB2312" w:eastAsia="仿宋_GB2312" w:hint="eastAsia"/>
          <w:bCs/>
          <w:sz w:val="32"/>
          <w:szCs w:val="32"/>
        </w:rPr>
        <w:t>3．</w:t>
      </w:r>
      <w:r>
        <w:rPr>
          <w:rFonts w:ascii="仿宋_GB2312" w:eastAsia="仿宋_GB2312" w:hint="eastAsia"/>
          <w:sz w:val="32"/>
          <w:szCs w:val="32"/>
        </w:rPr>
        <w:t>完善制度，优化支出流程，下发一次性告知通知，减少财政与各预算单位间的流转程序，预算单位能一次性解决的事情决不让预算单位跑两次，确保提升工作效率。</w:t>
      </w:r>
    </w:p>
    <w:p w:rsidR="00F43C60" w:rsidRDefault="00930F0D">
      <w:pPr>
        <w:adjustRightInd w:val="0"/>
        <w:spacing w:line="580" w:lineRule="exact"/>
        <w:ind w:leftChars="-50" w:left="-105"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）突出重点，加强财政监督。</w:t>
      </w:r>
    </w:p>
    <w:p w:rsidR="00F43C60" w:rsidRDefault="00930F0D">
      <w:pPr>
        <w:snapToGrid w:val="0"/>
        <w:spacing w:line="580" w:lineRule="exact"/>
        <w:ind w:firstLineChars="200" w:firstLine="643"/>
        <w:rPr>
          <w:rFonts w:eastAsia="仿宋_GB2312"/>
          <w:b/>
          <w:sz w:val="32"/>
          <w:szCs w:val="32"/>
        </w:rPr>
      </w:pPr>
      <w:r>
        <w:rPr>
          <w:rFonts w:ascii="仿宋_GB2312" w:eastAsia="仿宋_GB2312" w:hAnsi="仿宋_GB2312" w:cs="仿宋_GB2312" w:hint="eastAsia"/>
          <w:b/>
          <w:sz w:val="32"/>
          <w:szCs w:val="32"/>
        </w:rPr>
        <w:t>1．</w:t>
      </w:r>
      <w:r>
        <w:rPr>
          <w:rFonts w:eastAsia="仿宋_GB2312"/>
          <w:b/>
          <w:sz w:val="32"/>
          <w:szCs w:val="32"/>
        </w:rPr>
        <w:t>加强对全区</w:t>
      </w:r>
      <w:r>
        <w:rPr>
          <w:rFonts w:eastAsia="仿宋_GB2312"/>
          <w:b/>
          <w:sz w:val="32"/>
          <w:szCs w:val="32"/>
        </w:rPr>
        <w:t>“</w:t>
      </w:r>
      <w:r>
        <w:rPr>
          <w:rFonts w:eastAsia="仿宋_GB2312"/>
          <w:b/>
          <w:sz w:val="32"/>
          <w:szCs w:val="32"/>
        </w:rPr>
        <w:t>三公</w:t>
      </w:r>
      <w:r>
        <w:rPr>
          <w:rFonts w:eastAsia="仿宋_GB2312"/>
          <w:b/>
          <w:sz w:val="32"/>
          <w:szCs w:val="32"/>
        </w:rPr>
        <w:t>”</w:t>
      </w:r>
      <w:r>
        <w:rPr>
          <w:rFonts w:eastAsia="仿宋_GB2312"/>
          <w:b/>
          <w:sz w:val="32"/>
          <w:szCs w:val="32"/>
        </w:rPr>
        <w:t>经费使用和会计基础工作的监督检查。</w:t>
      </w:r>
    </w:p>
    <w:p w:rsidR="00F43C60" w:rsidRDefault="00930F0D">
      <w:pPr>
        <w:pStyle w:val="p0"/>
        <w:spacing w:line="580" w:lineRule="exact"/>
        <w:ind w:firstLine="640"/>
        <w:rPr>
          <w:rFonts w:eastAsia="仿宋_GB2312"/>
          <w:sz w:val="32"/>
          <w:szCs w:val="32"/>
        </w:rPr>
      </w:pPr>
      <w:r>
        <w:rPr>
          <w:rFonts w:eastAsia="仿宋"/>
          <w:sz w:val="32"/>
          <w:szCs w:val="32"/>
        </w:rPr>
        <w:t>每季度开展对各乡镇、所有预算单位</w:t>
      </w:r>
      <w:r>
        <w:rPr>
          <w:rFonts w:eastAsia="仿宋"/>
          <w:sz w:val="32"/>
          <w:szCs w:val="32"/>
        </w:rPr>
        <w:t>“</w:t>
      </w:r>
      <w:r>
        <w:rPr>
          <w:rFonts w:eastAsia="仿宋"/>
          <w:sz w:val="32"/>
          <w:szCs w:val="32"/>
        </w:rPr>
        <w:t>三公经费</w:t>
      </w:r>
      <w:r>
        <w:rPr>
          <w:rFonts w:eastAsia="仿宋"/>
          <w:sz w:val="32"/>
          <w:szCs w:val="32"/>
        </w:rPr>
        <w:t>”</w:t>
      </w:r>
      <w:r>
        <w:rPr>
          <w:rFonts w:eastAsia="仿宋"/>
          <w:sz w:val="32"/>
          <w:szCs w:val="32"/>
        </w:rPr>
        <w:t>及会计基础工作的专项检查，及时发现问题，下发整改通知，</w:t>
      </w:r>
      <w:r>
        <w:rPr>
          <w:rFonts w:eastAsia="仿宋_GB2312"/>
          <w:sz w:val="32"/>
          <w:szCs w:val="32"/>
        </w:rPr>
        <w:t>提高全区财务管理水平。</w:t>
      </w:r>
    </w:p>
    <w:p w:rsidR="00F43C60" w:rsidRDefault="00930F0D">
      <w:pPr>
        <w:adjustRightInd w:val="0"/>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2．加强对债务化解的监管。</w:t>
      </w:r>
    </w:p>
    <w:p w:rsidR="00F43C60" w:rsidRDefault="00930F0D">
      <w:pPr>
        <w:spacing w:line="580" w:lineRule="exact"/>
        <w:ind w:firstLineChars="200" w:firstLine="640"/>
        <w:rPr>
          <w:rFonts w:eastAsia="仿宋_GB2312"/>
          <w:sz w:val="32"/>
          <w:szCs w:val="32"/>
        </w:rPr>
      </w:pPr>
      <w:r>
        <w:rPr>
          <w:rFonts w:eastAsia="仿宋_GB2312"/>
          <w:kern w:val="0"/>
          <w:sz w:val="32"/>
          <w:szCs w:val="32"/>
        </w:rPr>
        <w:t>持续抓好</w:t>
      </w:r>
      <w:r>
        <w:rPr>
          <w:rFonts w:eastAsia="仿宋_GB2312" w:hint="eastAsia"/>
          <w:kern w:val="0"/>
          <w:sz w:val="32"/>
          <w:szCs w:val="32"/>
        </w:rPr>
        <w:t>区、镇两级</w:t>
      </w:r>
      <w:r>
        <w:rPr>
          <w:rFonts w:eastAsia="仿宋_GB2312"/>
          <w:kern w:val="0"/>
          <w:sz w:val="32"/>
          <w:szCs w:val="32"/>
        </w:rPr>
        <w:t>政府债务化解工作，</w:t>
      </w:r>
      <w:r>
        <w:rPr>
          <w:rFonts w:eastAsia="仿宋_GB2312"/>
          <w:sz w:val="32"/>
          <w:szCs w:val="32"/>
        </w:rPr>
        <w:t>加强债务化解</w:t>
      </w:r>
      <w:r>
        <w:rPr>
          <w:rFonts w:eastAsia="仿宋_GB2312" w:hint="eastAsia"/>
          <w:sz w:val="32"/>
          <w:szCs w:val="32"/>
        </w:rPr>
        <w:t>督查</w:t>
      </w:r>
      <w:r>
        <w:rPr>
          <w:rFonts w:eastAsia="仿宋_GB2312"/>
          <w:sz w:val="32"/>
          <w:szCs w:val="32"/>
        </w:rPr>
        <w:t>，确保按时化解到位</w:t>
      </w:r>
      <w:r>
        <w:rPr>
          <w:rFonts w:eastAsia="仿宋_GB2312"/>
          <w:kern w:val="0"/>
          <w:sz w:val="32"/>
          <w:szCs w:val="32"/>
        </w:rPr>
        <w:t>。</w:t>
      </w:r>
    </w:p>
    <w:p w:rsidR="00F43C60" w:rsidRDefault="00930F0D">
      <w:pPr>
        <w:adjustRightInd w:val="0"/>
        <w:spacing w:line="580" w:lineRule="exact"/>
        <w:ind w:firstLineChars="200" w:firstLine="643"/>
        <w:rPr>
          <w:rFonts w:eastAsia="仿宋_GB2312"/>
          <w:b/>
          <w:sz w:val="32"/>
          <w:szCs w:val="32"/>
        </w:rPr>
      </w:pPr>
      <w:r>
        <w:rPr>
          <w:rFonts w:ascii="仿宋_GB2312" w:eastAsia="仿宋_GB2312" w:hAnsi="仿宋_GB2312" w:cs="仿宋_GB2312" w:hint="eastAsia"/>
          <w:b/>
          <w:sz w:val="32"/>
          <w:szCs w:val="32"/>
        </w:rPr>
        <w:t>3．</w:t>
      </w:r>
      <w:r>
        <w:rPr>
          <w:rFonts w:eastAsia="仿宋_GB2312"/>
          <w:b/>
          <w:sz w:val="32"/>
          <w:szCs w:val="32"/>
        </w:rPr>
        <w:t>进一步加强</w:t>
      </w:r>
      <w:r>
        <w:rPr>
          <w:rFonts w:eastAsia="仿宋_GB2312" w:hint="eastAsia"/>
          <w:b/>
          <w:sz w:val="32"/>
          <w:szCs w:val="32"/>
        </w:rPr>
        <w:t>政府投资和国有企业的监管</w:t>
      </w:r>
      <w:r>
        <w:rPr>
          <w:rFonts w:eastAsia="仿宋_GB2312"/>
          <w:b/>
          <w:sz w:val="32"/>
          <w:szCs w:val="32"/>
        </w:rPr>
        <w:t>。</w:t>
      </w:r>
    </w:p>
    <w:p w:rsidR="00F43C60" w:rsidRDefault="00930F0D">
      <w:pPr>
        <w:pStyle w:val="Default"/>
        <w:spacing w:line="580" w:lineRule="exact"/>
        <w:ind w:firstLineChars="200" w:firstLine="640"/>
        <w:jc w:val="both"/>
        <w:rPr>
          <w:rFonts w:ascii="Times New Roman" w:hAnsi="Times New Roman"/>
          <w:color w:val="auto"/>
          <w:sz w:val="32"/>
          <w:szCs w:val="32"/>
        </w:rPr>
      </w:pPr>
      <w:r>
        <w:rPr>
          <w:rFonts w:ascii="Times New Roman" w:hAnsi="Times New Roman" w:hint="eastAsia"/>
          <w:color w:val="auto"/>
          <w:sz w:val="32"/>
          <w:szCs w:val="32"/>
        </w:rPr>
        <w:t>按照《伊滨区政府投资项目管理办法》《伊滨区加强和改进企业国有资产监管工作的实施意见》进一步加强对政府投资项目和国有企业监管。</w:t>
      </w:r>
    </w:p>
    <w:p w:rsidR="00F43C60" w:rsidRDefault="00930F0D">
      <w:pPr>
        <w:pStyle w:val="Default"/>
        <w:numPr>
          <w:ilvl w:val="0"/>
          <w:numId w:val="1"/>
        </w:numPr>
        <w:spacing w:line="580" w:lineRule="exact"/>
        <w:ind w:firstLineChars="200" w:firstLine="643"/>
        <w:jc w:val="both"/>
        <w:rPr>
          <w:rFonts w:hAnsi="仿宋_GB2312" w:cs="仿宋_GB2312"/>
          <w:b/>
          <w:sz w:val="32"/>
          <w:szCs w:val="32"/>
        </w:rPr>
      </w:pPr>
      <w:r>
        <w:rPr>
          <w:rFonts w:hAnsi="仿宋_GB2312" w:cs="仿宋_GB2312" w:hint="eastAsia"/>
          <w:b/>
          <w:sz w:val="32"/>
          <w:szCs w:val="32"/>
        </w:rPr>
        <w:t>加强政府采购监管。</w:t>
      </w:r>
    </w:p>
    <w:p w:rsidR="00F43C60" w:rsidRDefault="00930F0D">
      <w:pPr>
        <w:pStyle w:val="Default"/>
        <w:spacing w:line="580" w:lineRule="exact"/>
        <w:jc w:val="both"/>
        <w:rPr>
          <w:rFonts w:hAnsi="仿宋_GB2312" w:cs="仿宋_GB2312"/>
          <w:b/>
          <w:color w:val="auto"/>
          <w:sz w:val="32"/>
          <w:szCs w:val="32"/>
        </w:rPr>
      </w:pPr>
      <w:r>
        <w:rPr>
          <w:rFonts w:hAnsi="仿宋_GB2312" w:cs="仿宋_GB2312" w:hint="eastAsia"/>
          <w:b/>
          <w:color w:val="auto"/>
          <w:sz w:val="32"/>
          <w:szCs w:val="32"/>
        </w:rPr>
        <w:t xml:space="preserve">    </w:t>
      </w:r>
      <w:r>
        <w:rPr>
          <w:rFonts w:hAnsi="仿宋_GB2312" w:cs="仿宋_GB2312" w:hint="eastAsia"/>
          <w:bCs/>
          <w:color w:val="auto"/>
          <w:sz w:val="32"/>
          <w:szCs w:val="32"/>
        </w:rPr>
        <w:t>制定《伊滨区2019年区级政府采购目录及限额标准》，推行网上商城采购，优化政府采购流程，转变政府采购监管职能，规范政府采购行为，提高政府采购效率。</w:t>
      </w:r>
    </w:p>
    <w:p w:rsidR="00F43C60" w:rsidRDefault="00930F0D">
      <w:pPr>
        <w:spacing w:line="570" w:lineRule="exact"/>
        <w:ind w:firstLineChars="200" w:firstLine="640"/>
        <w:rPr>
          <w:rFonts w:eastAsia="楷体_GB2312"/>
          <w:sz w:val="32"/>
          <w:szCs w:val="32"/>
        </w:rPr>
      </w:pPr>
      <w:r>
        <w:rPr>
          <w:rFonts w:eastAsia="楷体_GB2312"/>
          <w:sz w:val="32"/>
          <w:szCs w:val="32"/>
        </w:rPr>
        <w:t>（四）加强党的建设，深化落实全面从严治党责任</w:t>
      </w:r>
    </w:p>
    <w:p w:rsidR="00F43C60" w:rsidRDefault="00930F0D">
      <w:pPr>
        <w:spacing w:line="570" w:lineRule="exact"/>
        <w:ind w:firstLineChars="200" w:firstLine="640"/>
        <w:rPr>
          <w:rFonts w:ascii="仿宋_GB2312" w:eastAsia="仿宋_GB2312"/>
          <w:bCs/>
          <w:sz w:val="32"/>
          <w:szCs w:val="32"/>
        </w:rPr>
      </w:pPr>
      <w:r>
        <w:rPr>
          <w:rFonts w:ascii="仿宋_GB2312" w:eastAsia="仿宋_GB2312" w:hint="eastAsia"/>
          <w:sz w:val="32"/>
          <w:szCs w:val="32"/>
        </w:rPr>
        <w:t>1．</w:t>
      </w:r>
      <w:r>
        <w:rPr>
          <w:rFonts w:ascii="仿宋_GB2312" w:eastAsia="仿宋_GB2312" w:hint="eastAsia"/>
          <w:bCs/>
          <w:sz w:val="32"/>
          <w:szCs w:val="32"/>
        </w:rPr>
        <w:t>围绕我局制定的十九大学习工作方案，持续抓好十九大精神的学习贯彻工作，通过集中学习、研讨交流掌握十九大的基本内容、新思想、新观点、新论断，联系本单位工作实际和全体同志的思想实际，做好对本系统工作的统筹安排，为乡村振兴提供资金保障。</w:t>
      </w:r>
    </w:p>
    <w:p w:rsidR="00F43C60" w:rsidRDefault="00930F0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通过抓教育、完善制度、强化监督落实党风廉政建设主体责任；通过抓好风险点防控措施的落实，促进依法科学理财；通过对各股室和各财政所工作纪律、作风建设情况进行明察暗访，加强财政系统干部作风建设。</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３．按照“认真、创新、高效、尽职、尽责”的目标定位，</w:t>
      </w:r>
      <w:r>
        <w:rPr>
          <w:rFonts w:ascii="仿宋_GB2312" w:eastAsia="仿宋_GB2312" w:hint="eastAsia"/>
          <w:sz w:val="32"/>
          <w:szCs w:val="32"/>
        </w:rPr>
        <w:lastRenderedPageBreak/>
        <w:t>通过抓专业、抓流程、抓统筹、抓德育，不断提高财政系统干部职工的政策理论水平和实际工作能力，提高财政工作的效率和质量。</w:t>
      </w:r>
    </w:p>
    <w:p w:rsidR="00F43C60" w:rsidRDefault="00930F0D">
      <w:pPr>
        <w:spacing w:line="570" w:lineRule="exact"/>
        <w:ind w:firstLineChars="200" w:firstLine="640"/>
        <w:rPr>
          <w:rFonts w:ascii="仿宋_GB2312" w:eastAsia="仿宋_GB2312"/>
          <w:sz w:val="32"/>
          <w:szCs w:val="32"/>
        </w:rPr>
      </w:pPr>
      <w:r>
        <w:rPr>
          <w:rFonts w:ascii="仿宋_GB2312" w:eastAsia="仿宋_GB2312" w:hint="eastAsia"/>
          <w:sz w:val="32"/>
          <w:szCs w:val="32"/>
        </w:rPr>
        <w:t>各位代表，今年全区财政工作任务艰巨而繁重。我们要在区党工委、区管委会的正确领导和区人大、区政协监督支持下，与时俱进，开拓创新，攻坚克难，圆满完成各项财政目标任务，为全面建设名副其实中原副中心城市作出新贡献！</w:t>
      </w:r>
    </w:p>
    <w:p w:rsidR="00F43C60" w:rsidRDefault="00F43C60">
      <w:pPr>
        <w:spacing w:line="570" w:lineRule="exact"/>
        <w:ind w:firstLineChars="200" w:firstLine="640"/>
        <w:rPr>
          <w:rFonts w:ascii="仿宋_GB2312" w:eastAsia="仿宋_GB2312"/>
          <w:sz w:val="32"/>
          <w:szCs w:val="32"/>
        </w:rPr>
      </w:pPr>
    </w:p>
    <w:p w:rsidR="00F43C60" w:rsidRDefault="00F43C60">
      <w:pPr>
        <w:spacing w:line="570" w:lineRule="exact"/>
        <w:ind w:firstLineChars="200" w:firstLine="640"/>
        <w:rPr>
          <w:rFonts w:ascii="仿宋_GB2312" w:eastAsia="仿宋_GB2312"/>
          <w:sz w:val="32"/>
          <w:szCs w:val="32"/>
        </w:rPr>
      </w:pPr>
    </w:p>
    <w:p w:rsidR="00F43C60" w:rsidRDefault="00F43C60">
      <w:pPr>
        <w:spacing w:line="570" w:lineRule="exact"/>
        <w:ind w:firstLineChars="200" w:firstLine="640"/>
        <w:rPr>
          <w:rFonts w:ascii="仿宋_GB2312" w:eastAsia="仿宋_GB2312"/>
          <w:sz w:val="32"/>
          <w:szCs w:val="32"/>
        </w:rPr>
      </w:pPr>
    </w:p>
    <w:p w:rsidR="00F43C60" w:rsidRDefault="00F43C60">
      <w:pPr>
        <w:spacing w:line="570" w:lineRule="exact"/>
        <w:ind w:firstLineChars="200" w:firstLine="640"/>
        <w:rPr>
          <w:rFonts w:ascii="仿宋_GB2312" w:eastAsia="仿宋_GB2312"/>
          <w:sz w:val="32"/>
          <w:szCs w:val="32"/>
        </w:rPr>
      </w:pPr>
      <w:bookmarkStart w:id="0" w:name="_GoBack"/>
      <w:bookmarkEnd w:id="0"/>
    </w:p>
    <w:p w:rsidR="00F43C60" w:rsidRDefault="00F43C60">
      <w:pPr>
        <w:spacing w:line="570" w:lineRule="exact"/>
        <w:ind w:firstLineChars="200" w:firstLine="640"/>
        <w:rPr>
          <w:rFonts w:ascii="仿宋_GB2312" w:eastAsia="仿宋_GB2312"/>
          <w:sz w:val="32"/>
          <w:szCs w:val="32"/>
        </w:rPr>
      </w:pPr>
    </w:p>
    <w:p w:rsidR="00F43C60" w:rsidRDefault="00F43C60">
      <w:pPr>
        <w:spacing w:line="570" w:lineRule="exact"/>
        <w:ind w:firstLineChars="200" w:firstLine="420"/>
        <w:rPr>
          <w:rFonts w:eastAsia="仿宋_GB2312"/>
          <w:color w:val="FF0000"/>
        </w:rPr>
      </w:pPr>
    </w:p>
    <w:sectPr w:rsidR="00F43C60" w:rsidSect="00F43C60">
      <w:footerReference w:type="even" r:id="rId9"/>
      <w:footerReference w:type="default" r:id="rId10"/>
      <w:pgSz w:w="11906" w:h="16838"/>
      <w:pgMar w:top="1871" w:right="1474" w:bottom="1757" w:left="1531" w:header="851" w:footer="992" w:gutter="0"/>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D0" w:rsidRDefault="000807D0" w:rsidP="00F43C60">
      <w:r>
        <w:separator/>
      </w:r>
    </w:p>
  </w:endnote>
  <w:endnote w:type="continuationSeparator" w:id="1">
    <w:p w:rsidR="000807D0" w:rsidRDefault="000807D0" w:rsidP="00F43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60" w:rsidRDefault="009904BB">
    <w:pPr>
      <w:pStyle w:val="a7"/>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3.75pt;width:2in;height:2in;z-index:251658240;mso-wrap-style:none;mso-position-horizontal-relative:margin" filled="f" stroked="f" strokeweight="1.25pt">
          <v:textbox style="mso-fit-shape-to-text:t" inset="0,0,0,0">
            <w:txbxContent>
              <w:p w:rsidR="00F43C60" w:rsidRDefault="00930F0D">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9904BB">
                  <w:rPr>
                    <w:rFonts w:eastAsia="仿宋_GB2312"/>
                    <w:sz w:val="28"/>
                    <w:szCs w:val="28"/>
                  </w:rPr>
                  <w:fldChar w:fldCharType="begin"/>
                </w:r>
                <w:r>
                  <w:rPr>
                    <w:rFonts w:eastAsia="仿宋_GB2312"/>
                    <w:sz w:val="28"/>
                    <w:szCs w:val="28"/>
                  </w:rPr>
                  <w:instrText xml:space="preserve"> PAGE  \* MERGEFORMAT </w:instrText>
                </w:r>
                <w:r w:rsidR="009904BB">
                  <w:rPr>
                    <w:rFonts w:eastAsia="仿宋_GB2312"/>
                    <w:sz w:val="28"/>
                    <w:szCs w:val="28"/>
                  </w:rPr>
                  <w:fldChar w:fldCharType="separate"/>
                </w:r>
                <w:r w:rsidR="0073276B">
                  <w:rPr>
                    <w:rFonts w:eastAsia="仿宋_GB2312"/>
                    <w:noProof/>
                    <w:sz w:val="28"/>
                    <w:szCs w:val="28"/>
                  </w:rPr>
                  <w:t>2</w:t>
                </w:r>
                <w:r w:rsidR="009904BB">
                  <w:rPr>
                    <w:rFonts w:eastAsia="仿宋_GB2312"/>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60" w:rsidRDefault="009904BB">
    <w:pPr>
      <w:pStyle w:val="a7"/>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390.35pt;margin-top:-3pt;width:2in;height:2in;z-index:251657216;mso-wrap-style:none;mso-position-horizontal-relative:margin" filled="f" stroked="f" strokeweight="1.25pt">
          <v:textbox style="mso-fit-shape-to-text:t" inset="0,0,0,0">
            <w:txbxContent>
              <w:p w:rsidR="00F43C60" w:rsidRDefault="00930F0D">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9904BB">
                  <w:rPr>
                    <w:rFonts w:eastAsia="仿宋_GB2312"/>
                    <w:sz w:val="28"/>
                    <w:szCs w:val="28"/>
                  </w:rPr>
                  <w:fldChar w:fldCharType="begin"/>
                </w:r>
                <w:r>
                  <w:rPr>
                    <w:rFonts w:eastAsia="仿宋_GB2312"/>
                    <w:sz w:val="28"/>
                    <w:szCs w:val="28"/>
                  </w:rPr>
                  <w:instrText xml:space="preserve"> PAGE  \* MERGEFORMAT </w:instrText>
                </w:r>
                <w:r w:rsidR="009904BB">
                  <w:rPr>
                    <w:rFonts w:eastAsia="仿宋_GB2312"/>
                    <w:sz w:val="28"/>
                    <w:szCs w:val="28"/>
                  </w:rPr>
                  <w:fldChar w:fldCharType="separate"/>
                </w:r>
                <w:r w:rsidR="0073276B">
                  <w:rPr>
                    <w:rFonts w:eastAsia="仿宋_GB2312"/>
                    <w:noProof/>
                    <w:sz w:val="28"/>
                    <w:szCs w:val="28"/>
                  </w:rPr>
                  <w:t>1</w:t>
                </w:r>
                <w:r w:rsidR="009904BB">
                  <w:rPr>
                    <w:rFonts w:eastAsia="仿宋_GB2312"/>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D0" w:rsidRDefault="000807D0" w:rsidP="00F43C60">
      <w:r>
        <w:separator/>
      </w:r>
    </w:p>
  </w:footnote>
  <w:footnote w:type="continuationSeparator" w:id="1">
    <w:p w:rsidR="000807D0" w:rsidRDefault="000807D0" w:rsidP="00F43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E2D296"/>
    <w:multiLevelType w:val="singleLevel"/>
    <w:tmpl w:val="D5E2D296"/>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VerticalSpacing w:val="157"/>
  <w:displayHorizontalDrawingGridEvery w:val="0"/>
  <w:displayVerticalDrawingGridEvery w:val="2"/>
  <w:characterSpacingControl w:val="compressPunctuation"/>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FE2"/>
    <w:rsid w:val="0000063D"/>
    <w:rsid w:val="00001A75"/>
    <w:rsid w:val="00001E4F"/>
    <w:rsid w:val="00002C1F"/>
    <w:rsid w:val="00002FB8"/>
    <w:rsid w:val="00005FF8"/>
    <w:rsid w:val="0000620A"/>
    <w:rsid w:val="00006881"/>
    <w:rsid w:val="00010B7E"/>
    <w:rsid w:val="00011909"/>
    <w:rsid w:val="00015400"/>
    <w:rsid w:val="00015D3A"/>
    <w:rsid w:val="00015E38"/>
    <w:rsid w:val="00016CF0"/>
    <w:rsid w:val="000179BD"/>
    <w:rsid w:val="000216D5"/>
    <w:rsid w:val="00023B12"/>
    <w:rsid w:val="000254B3"/>
    <w:rsid w:val="00027C8E"/>
    <w:rsid w:val="00031CB1"/>
    <w:rsid w:val="00036D37"/>
    <w:rsid w:val="000425BB"/>
    <w:rsid w:val="00045254"/>
    <w:rsid w:val="00045397"/>
    <w:rsid w:val="0004757C"/>
    <w:rsid w:val="00055E15"/>
    <w:rsid w:val="00057CC0"/>
    <w:rsid w:val="00061C96"/>
    <w:rsid w:val="00063837"/>
    <w:rsid w:val="00064844"/>
    <w:rsid w:val="00064C1F"/>
    <w:rsid w:val="0006683F"/>
    <w:rsid w:val="000674F3"/>
    <w:rsid w:val="00067B21"/>
    <w:rsid w:val="00071332"/>
    <w:rsid w:val="00073D6A"/>
    <w:rsid w:val="000750B2"/>
    <w:rsid w:val="00075688"/>
    <w:rsid w:val="00076B3E"/>
    <w:rsid w:val="000772F4"/>
    <w:rsid w:val="000807D0"/>
    <w:rsid w:val="000834A3"/>
    <w:rsid w:val="00083F05"/>
    <w:rsid w:val="00084DD1"/>
    <w:rsid w:val="00086E39"/>
    <w:rsid w:val="0009188F"/>
    <w:rsid w:val="00092402"/>
    <w:rsid w:val="00094402"/>
    <w:rsid w:val="000957E2"/>
    <w:rsid w:val="00095CF5"/>
    <w:rsid w:val="000960CF"/>
    <w:rsid w:val="00097AEA"/>
    <w:rsid w:val="000A1C77"/>
    <w:rsid w:val="000A31C8"/>
    <w:rsid w:val="000A4294"/>
    <w:rsid w:val="000A67D3"/>
    <w:rsid w:val="000A6A24"/>
    <w:rsid w:val="000A7FD4"/>
    <w:rsid w:val="000B1907"/>
    <w:rsid w:val="000B6427"/>
    <w:rsid w:val="000C098A"/>
    <w:rsid w:val="000C761B"/>
    <w:rsid w:val="000C7693"/>
    <w:rsid w:val="000D0884"/>
    <w:rsid w:val="000D198B"/>
    <w:rsid w:val="000D2FE8"/>
    <w:rsid w:val="000D3325"/>
    <w:rsid w:val="000D4D4D"/>
    <w:rsid w:val="000D66FE"/>
    <w:rsid w:val="000D7641"/>
    <w:rsid w:val="000D7C3B"/>
    <w:rsid w:val="000E2E94"/>
    <w:rsid w:val="000E4DE3"/>
    <w:rsid w:val="000E6242"/>
    <w:rsid w:val="000F045D"/>
    <w:rsid w:val="000F27A9"/>
    <w:rsid w:val="000F311D"/>
    <w:rsid w:val="000F416F"/>
    <w:rsid w:val="000F49A1"/>
    <w:rsid w:val="000F6010"/>
    <w:rsid w:val="000F7DA8"/>
    <w:rsid w:val="0010265A"/>
    <w:rsid w:val="0010453B"/>
    <w:rsid w:val="00104D78"/>
    <w:rsid w:val="00112A92"/>
    <w:rsid w:val="00113355"/>
    <w:rsid w:val="00115FA1"/>
    <w:rsid w:val="00117515"/>
    <w:rsid w:val="00117ED2"/>
    <w:rsid w:val="00121A6D"/>
    <w:rsid w:val="0012287D"/>
    <w:rsid w:val="001236DA"/>
    <w:rsid w:val="0012590E"/>
    <w:rsid w:val="00127C80"/>
    <w:rsid w:val="001303C4"/>
    <w:rsid w:val="001341E4"/>
    <w:rsid w:val="00140C18"/>
    <w:rsid w:val="001435CC"/>
    <w:rsid w:val="00143E2B"/>
    <w:rsid w:val="00147717"/>
    <w:rsid w:val="001526C0"/>
    <w:rsid w:val="00152CE8"/>
    <w:rsid w:val="00153F42"/>
    <w:rsid w:val="00154AD5"/>
    <w:rsid w:val="00156A02"/>
    <w:rsid w:val="00161D17"/>
    <w:rsid w:val="0016489E"/>
    <w:rsid w:val="001728F9"/>
    <w:rsid w:val="001755B9"/>
    <w:rsid w:val="001765B6"/>
    <w:rsid w:val="00176C53"/>
    <w:rsid w:val="001775A4"/>
    <w:rsid w:val="0018236B"/>
    <w:rsid w:val="001834C6"/>
    <w:rsid w:val="0019246C"/>
    <w:rsid w:val="00197556"/>
    <w:rsid w:val="00197BA3"/>
    <w:rsid w:val="001A0136"/>
    <w:rsid w:val="001A6F14"/>
    <w:rsid w:val="001A72FF"/>
    <w:rsid w:val="001A7B9C"/>
    <w:rsid w:val="001B0244"/>
    <w:rsid w:val="001B160C"/>
    <w:rsid w:val="001B2967"/>
    <w:rsid w:val="001C02D8"/>
    <w:rsid w:val="001C0411"/>
    <w:rsid w:val="001C6927"/>
    <w:rsid w:val="001C7FE2"/>
    <w:rsid w:val="001D1D77"/>
    <w:rsid w:val="001D2089"/>
    <w:rsid w:val="001D276C"/>
    <w:rsid w:val="001D3BFF"/>
    <w:rsid w:val="001D5082"/>
    <w:rsid w:val="001D66BE"/>
    <w:rsid w:val="001D6F2C"/>
    <w:rsid w:val="001E04CD"/>
    <w:rsid w:val="001E0787"/>
    <w:rsid w:val="001E120F"/>
    <w:rsid w:val="001E16C5"/>
    <w:rsid w:val="001E1E4F"/>
    <w:rsid w:val="001E34DA"/>
    <w:rsid w:val="001E3CBE"/>
    <w:rsid w:val="001E4ACD"/>
    <w:rsid w:val="001E4CA2"/>
    <w:rsid w:val="001E606D"/>
    <w:rsid w:val="001F112C"/>
    <w:rsid w:val="001F121B"/>
    <w:rsid w:val="001F2510"/>
    <w:rsid w:val="001F33DC"/>
    <w:rsid w:val="001F3A50"/>
    <w:rsid w:val="001F6F97"/>
    <w:rsid w:val="001F793F"/>
    <w:rsid w:val="001F7D55"/>
    <w:rsid w:val="00200058"/>
    <w:rsid w:val="002002A5"/>
    <w:rsid w:val="00201142"/>
    <w:rsid w:val="0020216E"/>
    <w:rsid w:val="002031CB"/>
    <w:rsid w:val="0020380D"/>
    <w:rsid w:val="00203DC1"/>
    <w:rsid w:val="00204808"/>
    <w:rsid w:val="00205058"/>
    <w:rsid w:val="002051F9"/>
    <w:rsid w:val="00207C07"/>
    <w:rsid w:val="0021564D"/>
    <w:rsid w:val="00216A83"/>
    <w:rsid w:val="002170B9"/>
    <w:rsid w:val="0022210A"/>
    <w:rsid w:val="00222FD7"/>
    <w:rsid w:val="00223B3C"/>
    <w:rsid w:val="00230608"/>
    <w:rsid w:val="00231471"/>
    <w:rsid w:val="002368E2"/>
    <w:rsid w:val="0023779E"/>
    <w:rsid w:val="00244573"/>
    <w:rsid w:val="002455F4"/>
    <w:rsid w:val="00245E29"/>
    <w:rsid w:val="00246F71"/>
    <w:rsid w:val="00247680"/>
    <w:rsid w:val="00247BED"/>
    <w:rsid w:val="002512FA"/>
    <w:rsid w:val="00253637"/>
    <w:rsid w:val="00254293"/>
    <w:rsid w:val="00254C35"/>
    <w:rsid w:val="002602FF"/>
    <w:rsid w:val="002616D5"/>
    <w:rsid w:val="00261A73"/>
    <w:rsid w:val="00262A67"/>
    <w:rsid w:val="00262F52"/>
    <w:rsid w:val="00263555"/>
    <w:rsid w:val="002660E9"/>
    <w:rsid w:val="00266A40"/>
    <w:rsid w:val="002709E3"/>
    <w:rsid w:val="00270CF2"/>
    <w:rsid w:val="00271597"/>
    <w:rsid w:val="00274079"/>
    <w:rsid w:val="00274BBD"/>
    <w:rsid w:val="00275618"/>
    <w:rsid w:val="00275FCB"/>
    <w:rsid w:val="00276126"/>
    <w:rsid w:val="00276483"/>
    <w:rsid w:val="002766FC"/>
    <w:rsid w:val="00276BAC"/>
    <w:rsid w:val="0028125A"/>
    <w:rsid w:val="00281343"/>
    <w:rsid w:val="0028368B"/>
    <w:rsid w:val="002849DD"/>
    <w:rsid w:val="00284E75"/>
    <w:rsid w:val="00284F62"/>
    <w:rsid w:val="00286152"/>
    <w:rsid w:val="0028710F"/>
    <w:rsid w:val="002874BD"/>
    <w:rsid w:val="00292E31"/>
    <w:rsid w:val="00295731"/>
    <w:rsid w:val="002961CA"/>
    <w:rsid w:val="002A06C3"/>
    <w:rsid w:val="002A1441"/>
    <w:rsid w:val="002A2312"/>
    <w:rsid w:val="002A2F04"/>
    <w:rsid w:val="002A486A"/>
    <w:rsid w:val="002B40E3"/>
    <w:rsid w:val="002C2CFC"/>
    <w:rsid w:val="002C3996"/>
    <w:rsid w:val="002C605C"/>
    <w:rsid w:val="002C6845"/>
    <w:rsid w:val="002D62D7"/>
    <w:rsid w:val="002D6DEE"/>
    <w:rsid w:val="002D7D0E"/>
    <w:rsid w:val="002E0874"/>
    <w:rsid w:val="002E2723"/>
    <w:rsid w:val="002E3FA5"/>
    <w:rsid w:val="002F4603"/>
    <w:rsid w:val="002F4797"/>
    <w:rsid w:val="002F5E8D"/>
    <w:rsid w:val="002F5F18"/>
    <w:rsid w:val="002F6B56"/>
    <w:rsid w:val="002F6ED1"/>
    <w:rsid w:val="002F7107"/>
    <w:rsid w:val="00300F01"/>
    <w:rsid w:val="003016E0"/>
    <w:rsid w:val="00302A76"/>
    <w:rsid w:val="003033A4"/>
    <w:rsid w:val="00303639"/>
    <w:rsid w:val="00304FE4"/>
    <w:rsid w:val="00305D9C"/>
    <w:rsid w:val="0031066A"/>
    <w:rsid w:val="00311F32"/>
    <w:rsid w:val="00312D60"/>
    <w:rsid w:val="00320D97"/>
    <w:rsid w:val="00323AF3"/>
    <w:rsid w:val="00324C5A"/>
    <w:rsid w:val="00325BA9"/>
    <w:rsid w:val="00325E44"/>
    <w:rsid w:val="00326167"/>
    <w:rsid w:val="00326310"/>
    <w:rsid w:val="00327504"/>
    <w:rsid w:val="003275D6"/>
    <w:rsid w:val="003405CF"/>
    <w:rsid w:val="003414FC"/>
    <w:rsid w:val="00342D84"/>
    <w:rsid w:val="003436F2"/>
    <w:rsid w:val="003439B8"/>
    <w:rsid w:val="00343BD9"/>
    <w:rsid w:val="003459AD"/>
    <w:rsid w:val="00345C06"/>
    <w:rsid w:val="00346124"/>
    <w:rsid w:val="00350C8A"/>
    <w:rsid w:val="0035125C"/>
    <w:rsid w:val="00353BB7"/>
    <w:rsid w:val="00354ECB"/>
    <w:rsid w:val="00355D23"/>
    <w:rsid w:val="00356278"/>
    <w:rsid w:val="00361F3A"/>
    <w:rsid w:val="0036227F"/>
    <w:rsid w:val="00362B21"/>
    <w:rsid w:val="00363B93"/>
    <w:rsid w:val="00364384"/>
    <w:rsid w:val="00364A65"/>
    <w:rsid w:val="00364DE1"/>
    <w:rsid w:val="003659A4"/>
    <w:rsid w:val="00366BE0"/>
    <w:rsid w:val="00367B9C"/>
    <w:rsid w:val="0037362F"/>
    <w:rsid w:val="00373C52"/>
    <w:rsid w:val="00374202"/>
    <w:rsid w:val="003756B5"/>
    <w:rsid w:val="00377B77"/>
    <w:rsid w:val="00380453"/>
    <w:rsid w:val="00380DB8"/>
    <w:rsid w:val="00382439"/>
    <w:rsid w:val="00383B89"/>
    <w:rsid w:val="003866C8"/>
    <w:rsid w:val="00386E1D"/>
    <w:rsid w:val="00387A91"/>
    <w:rsid w:val="00391F76"/>
    <w:rsid w:val="0039566F"/>
    <w:rsid w:val="003957F0"/>
    <w:rsid w:val="0039785B"/>
    <w:rsid w:val="003A2CD7"/>
    <w:rsid w:val="003A3553"/>
    <w:rsid w:val="003A48FC"/>
    <w:rsid w:val="003A4B54"/>
    <w:rsid w:val="003A4B77"/>
    <w:rsid w:val="003A4E0F"/>
    <w:rsid w:val="003A56C1"/>
    <w:rsid w:val="003A5DBF"/>
    <w:rsid w:val="003A6EF1"/>
    <w:rsid w:val="003A7A7B"/>
    <w:rsid w:val="003B26B3"/>
    <w:rsid w:val="003B4980"/>
    <w:rsid w:val="003B52B4"/>
    <w:rsid w:val="003B70D9"/>
    <w:rsid w:val="003C32C4"/>
    <w:rsid w:val="003D06E6"/>
    <w:rsid w:val="003D0C57"/>
    <w:rsid w:val="003D0ED5"/>
    <w:rsid w:val="003D238E"/>
    <w:rsid w:val="003D25C5"/>
    <w:rsid w:val="003E1562"/>
    <w:rsid w:val="003E332B"/>
    <w:rsid w:val="003E6960"/>
    <w:rsid w:val="003E7694"/>
    <w:rsid w:val="003F5CB4"/>
    <w:rsid w:val="003F67AF"/>
    <w:rsid w:val="003F6834"/>
    <w:rsid w:val="003F6B39"/>
    <w:rsid w:val="00400A7E"/>
    <w:rsid w:val="00402ADF"/>
    <w:rsid w:val="0040491E"/>
    <w:rsid w:val="00405673"/>
    <w:rsid w:val="00405B7C"/>
    <w:rsid w:val="00411B2A"/>
    <w:rsid w:val="0041230A"/>
    <w:rsid w:val="004139EF"/>
    <w:rsid w:val="00417156"/>
    <w:rsid w:val="00417BC9"/>
    <w:rsid w:val="00417F08"/>
    <w:rsid w:val="00422682"/>
    <w:rsid w:val="00422CC5"/>
    <w:rsid w:val="00422FB5"/>
    <w:rsid w:val="00424267"/>
    <w:rsid w:val="004242D7"/>
    <w:rsid w:val="00426ACF"/>
    <w:rsid w:val="00427731"/>
    <w:rsid w:val="004330B4"/>
    <w:rsid w:val="00443D00"/>
    <w:rsid w:val="004453B9"/>
    <w:rsid w:val="00445BE2"/>
    <w:rsid w:val="00451486"/>
    <w:rsid w:val="00460495"/>
    <w:rsid w:val="00460B59"/>
    <w:rsid w:val="00462CC5"/>
    <w:rsid w:val="00464D91"/>
    <w:rsid w:val="0046581E"/>
    <w:rsid w:val="00465BE5"/>
    <w:rsid w:val="00467167"/>
    <w:rsid w:val="00467878"/>
    <w:rsid w:val="00467F02"/>
    <w:rsid w:val="00470E71"/>
    <w:rsid w:val="00474706"/>
    <w:rsid w:val="0047598B"/>
    <w:rsid w:val="0047625F"/>
    <w:rsid w:val="0048348B"/>
    <w:rsid w:val="004865B3"/>
    <w:rsid w:val="00486789"/>
    <w:rsid w:val="0048733A"/>
    <w:rsid w:val="00495848"/>
    <w:rsid w:val="0049788E"/>
    <w:rsid w:val="004A0F39"/>
    <w:rsid w:val="004A12B1"/>
    <w:rsid w:val="004A2607"/>
    <w:rsid w:val="004A5B5A"/>
    <w:rsid w:val="004A6C54"/>
    <w:rsid w:val="004A6E02"/>
    <w:rsid w:val="004A6F57"/>
    <w:rsid w:val="004B0022"/>
    <w:rsid w:val="004B0E63"/>
    <w:rsid w:val="004B18C9"/>
    <w:rsid w:val="004B360D"/>
    <w:rsid w:val="004B36D2"/>
    <w:rsid w:val="004B7571"/>
    <w:rsid w:val="004C2853"/>
    <w:rsid w:val="004C32B4"/>
    <w:rsid w:val="004C39F8"/>
    <w:rsid w:val="004C43F5"/>
    <w:rsid w:val="004C48B0"/>
    <w:rsid w:val="004C60A6"/>
    <w:rsid w:val="004C6ADA"/>
    <w:rsid w:val="004D49C1"/>
    <w:rsid w:val="004D55E6"/>
    <w:rsid w:val="004D5DC1"/>
    <w:rsid w:val="004E0C48"/>
    <w:rsid w:val="004E0F3A"/>
    <w:rsid w:val="004E3E23"/>
    <w:rsid w:val="004E7414"/>
    <w:rsid w:val="004F05B8"/>
    <w:rsid w:val="004F1A98"/>
    <w:rsid w:val="004F2BA4"/>
    <w:rsid w:val="004F2CE6"/>
    <w:rsid w:val="004F2DA4"/>
    <w:rsid w:val="004F3A6F"/>
    <w:rsid w:val="004F4254"/>
    <w:rsid w:val="004F53D2"/>
    <w:rsid w:val="004F596B"/>
    <w:rsid w:val="004F66CF"/>
    <w:rsid w:val="004F7894"/>
    <w:rsid w:val="0050018B"/>
    <w:rsid w:val="00501752"/>
    <w:rsid w:val="005034A5"/>
    <w:rsid w:val="00503B8B"/>
    <w:rsid w:val="005107D0"/>
    <w:rsid w:val="005108D9"/>
    <w:rsid w:val="00510D94"/>
    <w:rsid w:val="00510E85"/>
    <w:rsid w:val="0051441F"/>
    <w:rsid w:val="0051550F"/>
    <w:rsid w:val="00516819"/>
    <w:rsid w:val="00517FF7"/>
    <w:rsid w:val="00520D3E"/>
    <w:rsid w:val="00520E4F"/>
    <w:rsid w:val="00521448"/>
    <w:rsid w:val="0052277F"/>
    <w:rsid w:val="0052343D"/>
    <w:rsid w:val="0052610D"/>
    <w:rsid w:val="005278F8"/>
    <w:rsid w:val="005309A4"/>
    <w:rsid w:val="00537250"/>
    <w:rsid w:val="005401EA"/>
    <w:rsid w:val="00541288"/>
    <w:rsid w:val="00541DF5"/>
    <w:rsid w:val="005425AD"/>
    <w:rsid w:val="005444D2"/>
    <w:rsid w:val="00547FD2"/>
    <w:rsid w:val="00550CD2"/>
    <w:rsid w:val="0055366D"/>
    <w:rsid w:val="005552A5"/>
    <w:rsid w:val="0055668F"/>
    <w:rsid w:val="00564C99"/>
    <w:rsid w:val="005652B8"/>
    <w:rsid w:val="005652C8"/>
    <w:rsid w:val="00567291"/>
    <w:rsid w:val="005706D1"/>
    <w:rsid w:val="00570B83"/>
    <w:rsid w:val="0057173B"/>
    <w:rsid w:val="00571A13"/>
    <w:rsid w:val="005739B0"/>
    <w:rsid w:val="00574DD4"/>
    <w:rsid w:val="005824B4"/>
    <w:rsid w:val="005872BE"/>
    <w:rsid w:val="00587E92"/>
    <w:rsid w:val="00591FE7"/>
    <w:rsid w:val="00593E3A"/>
    <w:rsid w:val="00595319"/>
    <w:rsid w:val="005957BC"/>
    <w:rsid w:val="00597144"/>
    <w:rsid w:val="005A4633"/>
    <w:rsid w:val="005A575E"/>
    <w:rsid w:val="005A70BD"/>
    <w:rsid w:val="005B2211"/>
    <w:rsid w:val="005B370F"/>
    <w:rsid w:val="005B5B15"/>
    <w:rsid w:val="005B7F26"/>
    <w:rsid w:val="005C067B"/>
    <w:rsid w:val="005C3844"/>
    <w:rsid w:val="005C4112"/>
    <w:rsid w:val="005C4DCA"/>
    <w:rsid w:val="005C69ED"/>
    <w:rsid w:val="005C7FE4"/>
    <w:rsid w:val="005D1DC3"/>
    <w:rsid w:val="005D476F"/>
    <w:rsid w:val="005D5E35"/>
    <w:rsid w:val="005D6479"/>
    <w:rsid w:val="005D7D12"/>
    <w:rsid w:val="005E034F"/>
    <w:rsid w:val="005E2226"/>
    <w:rsid w:val="005E2E53"/>
    <w:rsid w:val="005E357C"/>
    <w:rsid w:val="005E7013"/>
    <w:rsid w:val="005E789B"/>
    <w:rsid w:val="005F0487"/>
    <w:rsid w:val="005F0BAA"/>
    <w:rsid w:val="005F680F"/>
    <w:rsid w:val="005F7730"/>
    <w:rsid w:val="005F7C97"/>
    <w:rsid w:val="005F7E51"/>
    <w:rsid w:val="00602F86"/>
    <w:rsid w:val="0060337D"/>
    <w:rsid w:val="00603C59"/>
    <w:rsid w:val="00603F6D"/>
    <w:rsid w:val="00604CAD"/>
    <w:rsid w:val="00607E44"/>
    <w:rsid w:val="0061192E"/>
    <w:rsid w:val="00613E6B"/>
    <w:rsid w:val="00616515"/>
    <w:rsid w:val="00616556"/>
    <w:rsid w:val="00617623"/>
    <w:rsid w:val="00620BBE"/>
    <w:rsid w:val="00621EA8"/>
    <w:rsid w:val="00623332"/>
    <w:rsid w:val="006248D3"/>
    <w:rsid w:val="0062584F"/>
    <w:rsid w:val="00625A88"/>
    <w:rsid w:val="00626F97"/>
    <w:rsid w:val="00630597"/>
    <w:rsid w:val="00633C78"/>
    <w:rsid w:val="00637890"/>
    <w:rsid w:val="00637B1F"/>
    <w:rsid w:val="00642A6E"/>
    <w:rsid w:val="00645D0D"/>
    <w:rsid w:val="006467B0"/>
    <w:rsid w:val="00650760"/>
    <w:rsid w:val="0065194D"/>
    <w:rsid w:val="006535C7"/>
    <w:rsid w:val="00660F07"/>
    <w:rsid w:val="006638B8"/>
    <w:rsid w:val="00664D71"/>
    <w:rsid w:val="006666F0"/>
    <w:rsid w:val="006677E9"/>
    <w:rsid w:val="006721C1"/>
    <w:rsid w:val="006732FB"/>
    <w:rsid w:val="00675464"/>
    <w:rsid w:val="006754FC"/>
    <w:rsid w:val="00677C2A"/>
    <w:rsid w:val="006807A0"/>
    <w:rsid w:val="00680985"/>
    <w:rsid w:val="00681100"/>
    <w:rsid w:val="00684798"/>
    <w:rsid w:val="00686482"/>
    <w:rsid w:val="006900DC"/>
    <w:rsid w:val="00691446"/>
    <w:rsid w:val="00691623"/>
    <w:rsid w:val="00691E2E"/>
    <w:rsid w:val="006952EC"/>
    <w:rsid w:val="006960FF"/>
    <w:rsid w:val="006971AA"/>
    <w:rsid w:val="00697AA7"/>
    <w:rsid w:val="006A1A7F"/>
    <w:rsid w:val="006A4E89"/>
    <w:rsid w:val="006A6FAC"/>
    <w:rsid w:val="006A710D"/>
    <w:rsid w:val="006A745A"/>
    <w:rsid w:val="006B20CD"/>
    <w:rsid w:val="006B26EE"/>
    <w:rsid w:val="006B3710"/>
    <w:rsid w:val="006B6FC4"/>
    <w:rsid w:val="006B770B"/>
    <w:rsid w:val="006B77C0"/>
    <w:rsid w:val="006B78DC"/>
    <w:rsid w:val="006C0A09"/>
    <w:rsid w:val="006C0F86"/>
    <w:rsid w:val="006C333D"/>
    <w:rsid w:val="006C7B81"/>
    <w:rsid w:val="006D18AE"/>
    <w:rsid w:val="006D2A50"/>
    <w:rsid w:val="006D346E"/>
    <w:rsid w:val="006D3BD7"/>
    <w:rsid w:val="006D499A"/>
    <w:rsid w:val="006E0664"/>
    <w:rsid w:val="006F03FC"/>
    <w:rsid w:val="006F0F7D"/>
    <w:rsid w:val="0070379C"/>
    <w:rsid w:val="00704B23"/>
    <w:rsid w:val="00705432"/>
    <w:rsid w:val="00705D57"/>
    <w:rsid w:val="00706967"/>
    <w:rsid w:val="00706D82"/>
    <w:rsid w:val="00715982"/>
    <w:rsid w:val="00716ED1"/>
    <w:rsid w:val="00720978"/>
    <w:rsid w:val="00720E2E"/>
    <w:rsid w:val="0072636A"/>
    <w:rsid w:val="00726591"/>
    <w:rsid w:val="007269C9"/>
    <w:rsid w:val="007272AF"/>
    <w:rsid w:val="00730045"/>
    <w:rsid w:val="0073276B"/>
    <w:rsid w:val="00732F44"/>
    <w:rsid w:val="007370A9"/>
    <w:rsid w:val="00737E00"/>
    <w:rsid w:val="00743FF4"/>
    <w:rsid w:val="0074432C"/>
    <w:rsid w:val="007444FF"/>
    <w:rsid w:val="0074465C"/>
    <w:rsid w:val="00747A34"/>
    <w:rsid w:val="0075032E"/>
    <w:rsid w:val="007504A1"/>
    <w:rsid w:val="00750D2F"/>
    <w:rsid w:val="00760541"/>
    <w:rsid w:val="00760C9C"/>
    <w:rsid w:val="007629FE"/>
    <w:rsid w:val="00767F7A"/>
    <w:rsid w:val="00771803"/>
    <w:rsid w:val="0077446C"/>
    <w:rsid w:val="007803A4"/>
    <w:rsid w:val="007825BD"/>
    <w:rsid w:val="00783456"/>
    <w:rsid w:val="007844EF"/>
    <w:rsid w:val="00784892"/>
    <w:rsid w:val="00785103"/>
    <w:rsid w:val="007852E5"/>
    <w:rsid w:val="007861B9"/>
    <w:rsid w:val="00792DFC"/>
    <w:rsid w:val="007934D9"/>
    <w:rsid w:val="00793A87"/>
    <w:rsid w:val="00794B38"/>
    <w:rsid w:val="007963A3"/>
    <w:rsid w:val="007968E3"/>
    <w:rsid w:val="00797DB6"/>
    <w:rsid w:val="007B103B"/>
    <w:rsid w:val="007B1203"/>
    <w:rsid w:val="007B3369"/>
    <w:rsid w:val="007B3724"/>
    <w:rsid w:val="007B37EF"/>
    <w:rsid w:val="007B3D24"/>
    <w:rsid w:val="007B4F93"/>
    <w:rsid w:val="007B60CA"/>
    <w:rsid w:val="007C4AC0"/>
    <w:rsid w:val="007C6B05"/>
    <w:rsid w:val="007C7AEF"/>
    <w:rsid w:val="007D0434"/>
    <w:rsid w:val="007D15F2"/>
    <w:rsid w:val="007D4551"/>
    <w:rsid w:val="007D4885"/>
    <w:rsid w:val="007D5AAC"/>
    <w:rsid w:val="007D5E10"/>
    <w:rsid w:val="007E05CB"/>
    <w:rsid w:val="007E064B"/>
    <w:rsid w:val="007E2749"/>
    <w:rsid w:val="007E27B9"/>
    <w:rsid w:val="007E40E3"/>
    <w:rsid w:val="007E611D"/>
    <w:rsid w:val="007E74A8"/>
    <w:rsid w:val="007F567B"/>
    <w:rsid w:val="007F73A6"/>
    <w:rsid w:val="007F7B5E"/>
    <w:rsid w:val="00801090"/>
    <w:rsid w:val="008012A3"/>
    <w:rsid w:val="00802C5B"/>
    <w:rsid w:val="00803FFE"/>
    <w:rsid w:val="0080439E"/>
    <w:rsid w:val="00806B66"/>
    <w:rsid w:val="008072F4"/>
    <w:rsid w:val="0080790F"/>
    <w:rsid w:val="0081144D"/>
    <w:rsid w:val="0081602C"/>
    <w:rsid w:val="00820DE8"/>
    <w:rsid w:val="00821518"/>
    <w:rsid w:val="008221D5"/>
    <w:rsid w:val="00825EDB"/>
    <w:rsid w:val="0082605C"/>
    <w:rsid w:val="0082618E"/>
    <w:rsid w:val="00832F3E"/>
    <w:rsid w:val="0083356B"/>
    <w:rsid w:val="00833BB7"/>
    <w:rsid w:val="00835EBF"/>
    <w:rsid w:val="00835ED8"/>
    <w:rsid w:val="008366A1"/>
    <w:rsid w:val="00841B93"/>
    <w:rsid w:val="0085016D"/>
    <w:rsid w:val="008508B3"/>
    <w:rsid w:val="00857A64"/>
    <w:rsid w:val="00860A47"/>
    <w:rsid w:val="00861683"/>
    <w:rsid w:val="008617E6"/>
    <w:rsid w:val="00862A9A"/>
    <w:rsid w:val="008666BD"/>
    <w:rsid w:val="00870608"/>
    <w:rsid w:val="0087213A"/>
    <w:rsid w:val="00873792"/>
    <w:rsid w:val="008764B3"/>
    <w:rsid w:val="00876D3B"/>
    <w:rsid w:val="008845D1"/>
    <w:rsid w:val="00885468"/>
    <w:rsid w:val="0088626F"/>
    <w:rsid w:val="0088629C"/>
    <w:rsid w:val="00886E7C"/>
    <w:rsid w:val="0089093C"/>
    <w:rsid w:val="00890D67"/>
    <w:rsid w:val="008935A6"/>
    <w:rsid w:val="00895D49"/>
    <w:rsid w:val="008A07C8"/>
    <w:rsid w:val="008A11C6"/>
    <w:rsid w:val="008A1E0F"/>
    <w:rsid w:val="008A2772"/>
    <w:rsid w:val="008A6E1C"/>
    <w:rsid w:val="008A74B2"/>
    <w:rsid w:val="008B2FB5"/>
    <w:rsid w:val="008B4B0D"/>
    <w:rsid w:val="008B5B33"/>
    <w:rsid w:val="008B72EF"/>
    <w:rsid w:val="008C10BB"/>
    <w:rsid w:val="008C2E0E"/>
    <w:rsid w:val="008C3C9A"/>
    <w:rsid w:val="008C4007"/>
    <w:rsid w:val="008C449C"/>
    <w:rsid w:val="008C465D"/>
    <w:rsid w:val="008C510D"/>
    <w:rsid w:val="008D12F6"/>
    <w:rsid w:val="008D1A51"/>
    <w:rsid w:val="008D48EF"/>
    <w:rsid w:val="008D673D"/>
    <w:rsid w:val="008E0D30"/>
    <w:rsid w:val="008E2E76"/>
    <w:rsid w:val="008E34B7"/>
    <w:rsid w:val="008E467F"/>
    <w:rsid w:val="008E62BD"/>
    <w:rsid w:val="008E7689"/>
    <w:rsid w:val="008F4CF4"/>
    <w:rsid w:val="008F5F61"/>
    <w:rsid w:val="008F7947"/>
    <w:rsid w:val="008F7DAD"/>
    <w:rsid w:val="0090056D"/>
    <w:rsid w:val="009006B7"/>
    <w:rsid w:val="009011E5"/>
    <w:rsid w:val="00904DA6"/>
    <w:rsid w:val="00904EDD"/>
    <w:rsid w:val="009078F4"/>
    <w:rsid w:val="00910F39"/>
    <w:rsid w:val="00912815"/>
    <w:rsid w:val="00913DCC"/>
    <w:rsid w:val="00914BDC"/>
    <w:rsid w:val="009159FE"/>
    <w:rsid w:val="009213D8"/>
    <w:rsid w:val="009228E0"/>
    <w:rsid w:val="009234D1"/>
    <w:rsid w:val="009240E4"/>
    <w:rsid w:val="00924C02"/>
    <w:rsid w:val="00924FD3"/>
    <w:rsid w:val="00927BC7"/>
    <w:rsid w:val="00930F0D"/>
    <w:rsid w:val="009316C8"/>
    <w:rsid w:val="009319A7"/>
    <w:rsid w:val="009329EB"/>
    <w:rsid w:val="009338DB"/>
    <w:rsid w:val="00936DEE"/>
    <w:rsid w:val="00937BD3"/>
    <w:rsid w:val="00940774"/>
    <w:rsid w:val="0094096D"/>
    <w:rsid w:val="009410F3"/>
    <w:rsid w:val="0094153A"/>
    <w:rsid w:val="00946117"/>
    <w:rsid w:val="00946C6C"/>
    <w:rsid w:val="00947CDD"/>
    <w:rsid w:val="0095186B"/>
    <w:rsid w:val="009535F1"/>
    <w:rsid w:val="00955D55"/>
    <w:rsid w:val="009576F9"/>
    <w:rsid w:val="009608C9"/>
    <w:rsid w:val="00960BEB"/>
    <w:rsid w:val="00961FE2"/>
    <w:rsid w:val="0096700D"/>
    <w:rsid w:val="0096781F"/>
    <w:rsid w:val="00967AAF"/>
    <w:rsid w:val="00967F6B"/>
    <w:rsid w:val="00972C9E"/>
    <w:rsid w:val="009735D2"/>
    <w:rsid w:val="0097391D"/>
    <w:rsid w:val="00974DC9"/>
    <w:rsid w:val="00975265"/>
    <w:rsid w:val="00975F62"/>
    <w:rsid w:val="009760C8"/>
    <w:rsid w:val="00980534"/>
    <w:rsid w:val="009816A2"/>
    <w:rsid w:val="0098214A"/>
    <w:rsid w:val="009904BB"/>
    <w:rsid w:val="009929B9"/>
    <w:rsid w:val="00993C74"/>
    <w:rsid w:val="00993EF3"/>
    <w:rsid w:val="0099668B"/>
    <w:rsid w:val="009A13AE"/>
    <w:rsid w:val="009A24E9"/>
    <w:rsid w:val="009A6690"/>
    <w:rsid w:val="009B1A73"/>
    <w:rsid w:val="009B2575"/>
    <w:rsid w:val="009B3D4F"/>
    <w:rsid w:val="009C0163"/>
    <w:rsid w:val="009C140C"/>
    <w:rsid w:val="009C1D29"/>
    <w:rsid w:val="009C1E49"/>
    <w:rsid w:val="009C238C"/>
    <w:rsid w:val="009C2674"/>
    <w:rsid w:val="009C280E"/>
    <w:rsid w:val="009C29D0"/>
    <w:rsid w:val="009C7265"/>
    <w:rsid w:val="009C7567"/>
    <w:rsid w:val="009D1E0F"/>
    <w:rsid w:val="009D2062"/>
    <w:rsid w:val="009D20A0"/>
    <w:rsid w:val="009D6A12"/>
    <w:rsid w:val="009D7801"/>
    <w:rsid w:val="009E1080"/>
    <w:rsid w:val="009E19FB"/>
    <w:rsid w:val="009E3B7A"/>
    <w:rsid w:val="009E5BDC"/>
    <w:rsid w:val="009E5DC0"/>
    <w:rsid w:val="009F2CB6"/>
    <w:rsid w:val="009F3D88"/>
    <w:rsid w:val="009F4093"/>
    <w:rsid w:val="00A008CB"/>
    <w:rsid w:val="00A00AC4"/>
    <w:rsid w:val="00A00ECE"/>
    <w:rsid w:val="00A012CA"/>
    <w:rsid w:val="00A0208C"/>
    <w:rsid w:val="00A0690B"/>
    <w:rsid w:val="00A17B2D"/>
    <w:rsid w:val="00A22374"/>
    <w:rsid w:val="00A22A59"/>
    <w:rsid w:val="00A23AAA"/>
    <w:rsid w:val="00A23E37"/>
    <w:rsid w:val="00A24BF2"/>
    <w:rsid w:val="00A32CD8"/>
    <w:rsid w:val="00A33884"/>
    <w:rsid w:val="00A33B4B"/>
    <w:rsid w:val="00A34073"/>
    <w:rsid w:val="00A358C5"/>
    <w:rsid w:val="00A35E1D"/>
    <w:rsid w:val="00A36EB9"/>
    <w:rsid w:val="00A37470"/>
    <w:rsid w:val="00A44DC8"/>
    <w:rsid w:val="00A46E96"/>
    <w:rsid w:val="00A477EF"/>
    <w:rsid w:val="00A51A50"/>
    <w:rsid w:val="00A51C79"/>
    <w:rsid w:val="00A53D5F"/>
    <w:rsid w:val="00A55589"/>
    <w:rsid w:val="00A55B8A"/>
    <w:rsid w:val="00A56332"/>
    <w:rsid w:val="00A602FA"/>
    <w:rsid w:val="00A605E4"/>
    <w:rsid w:val="00A60905"/>
    <w:rsid w:val="00A6166E"/>
    <w:rsid w:val="00A61B09"/>
    <w:rsid w:val="00A62F83"/>
    <w:rsid w:val="00A63242"/>
    <w:rsid w:val="00A63907"/>
    <w:rsid w:val="00A65B8E"/>
    <w:rsid w:val="00A66209"/>
    <w:rsid w:val="00A667FB"/>
    <w:rsid w:val="00A67200"/>
    <w:rsid w:val="00A71295"/>
    <w:rsid w:val="00A719A8"/>
    <w:rsid w:val="00A71B27"/>
    <w:rsid w:val="00A72598"/>
    <w:rsid w:val="00A75E13"/>
    <w:rsid w:val="00A75E86"/>
    <w:rsid w:val="00A767EE"/>
    <w:rsid w:val="00A813B5"/>
    <w:rsid w:val="00A81E16"/>
    <w:rsid w:val="00A840C9"/>
    <w:rsid w:val="00A85904"/>
    <w:rsid w:val="00A90D42"/>
    <w:rsid w:val="00A9117B"/>
    <w:rsid w:val="00A93613"/>
    <w:rsid w:val="00A9497F"/>
    <w:rsid w:val="00A958CD"/>
    <w:rsid w:val="00A973B9"/>
    <w:rsid w:val="00AA1391"/>
    <w:rsid w:val="00AA1672"/>
    <w:rsid w:val="00AA1BF8"/>
    <w:rsid w:val="00AA2EDC"/>
    <w:rsid w:val="00AA331D"/>
    <w:rsid w:val="00AA3D4B"/>
    <w:rsid w:val="00AA4D77"/>
    <w:rsid w:val="00AA5892"/>
    <w:rsid w:val="00AA691C"/>
    <w:rsid w:val="00AA765F"/>
    <w:rsid w:val="00AA7C46"/>
    <w:rsid w:val="00AB3B80"/>
    <w:rsid w:val="00AB519F"/>
    <w:rsid w:val="00AB5670"/>
    <w:rsid w:val="00AB633F"/>
    <w:rsid w:val="00AC06CF"/>
    <w:rsid w:val="00AC43EA"/>
    <w:rsid w:val="00AC73E4"/>
    <w:rsid w:val="00AD109E"/>
    <w:rsid w:val="00AD1B58"/>
    <w:rsid w:val="00AD33C3"/>
    <w:rsid w:val="00AD4CDE"/>
    <w:rsid w:val="00AD5029"/>
    <w:rsid w:val="00AD5411"/>
    <w:rsid w:val="00AD59F9"/>
    <w:rsid w:val="00AD6CA5"/>
    <w:rsid w:val="00AE0483"/>
    <w:rsid w:val="00AE06D3"/>
    <w:rsid w:val="00AE290D"/>
    <w:rsid w:val="00AF0A09"/>
    <w:rsid w:val="00AF17C0"/>
    <w:rsid w:val="00AF21B4"/>
    <w:rsid w:val="00AF21D9"/>
    <w:rsid w:val="00AF512A"/>
    <w:rsid w:val="00AF6D8A"/>
    <w:rsid w:val="00B01716"/>
    <w:rsid w:val="00B0207E"/>
    <w:rsid w:val="00B1118C"/>
    <w:rsid w:val="00B119A2"/>
    <w:rsid w:val="00B12AF6"/>
    <w:rsid w:val="00B13CEB"/>
    <w:rsid w:val="00B15240"/>
    <w:rsid w:val="00B2231C"/>
    <w:rsid w:val="00B23E1F"/>
    <w:rsid w:val="00B23ED2"/>
    <w:rsid w:val="00B26039"/>
    <w:rsid w:val="00B306F1"/>
    <w:rsid w:val="00B308C3"/>
    <w:rsid w:val="00B33A1B"/>
    <w:rsid w:val="00B34201"/>
    <w:rsid w:val="00B3643C"/>
    <w:rsid w:val="00B43DF7"/>
    <w:rsid w:val="00B5078E"/>
    <w:rsid w:val="00B51754"/>
    <w:rsid w:val="00B53D43"/>
    <w:rsid w:val="00B54AE1"/>
    <w:rsid w:val="00B56A9A"/>
    <w:rsid w:val="00B57D46"/>
    <w:rsid w:val="00B57EFE"/>
    <w:rsid w:val="00B60CBB"/>
    <w:rsid w:val="00B61D87"/>
    <w:rsid w:val="00B62A35"/>
    <w:rsid w:val="00B62EC9"/>
    <w:rsid w:val="00B63579"/>
    <w:rsid w:val="00B67EAF"/>
    <w:rsid w:val="00B70E25"/>
    <w:rsid w:val="00B7134F"/>
    <w:rsid w:val="00B719DD"/>
    <w:rsid w:val="00B72193"/>
    <w:rsid w:val="00B73FA9"/>
    <w:rsid w:val="00B74601"/>
    <w:rsid w:val="00B81563"/>
    <w:rsid w:val="00B8206F"/>
    <w:rsid w:val="00B83A99"/>
    <w:rsid w:val="00B83CA3"/>
    <w:rsid w:val="00B87596"/>
    <w:rsid w:val="00B924C1"/>
    <w:rsid w:val="00B934A0"/>
    <w:rsid w:val="00B95A35"/>
    <w:rsid w:val="00B95D46"/>
    <w:rsid w:val="00BA3681"/>
    <w:rsid w:val="00BA59EF"/>
    <w:rsid w:val="00BA788E"/>
    <w:rsid w:val="00BB2348"/>
    <w:rsid w:val="00BB4026"/>
    <w:rsid w:val="00BB4500"/>
    <w:rsid w:val="00BB509C"/>
    <w:rsid w:val="00BB5B58"/>
    <w:rsid w:val="00BB66E0"/>
    <w:rsid w:val="00BC005B"/>
    <w:rsid w:val="00BC0FAA"/>
    <w:rsid w:val="00BC16F0"/>
    <w:rsid w:val="00BC2935"/>
    <w:rsid w:val="00BC2A13"/>
    <w:rsid w:val="00BC4527"/>
    <w:rsid w:val="00BD04D6"/>
    <w:rsid w:val="00BD08AA"/>
    <w:rsid w:val="00BD0CDE"/>
    <w:rsid w:val="00BD2B20"/>
    <w:rsid w:val="00BD369B"/>
    <w:rsid w:val="00BD4585"/>
    <w:rsid w:val="00BD4DC7"/>
    <w:rsid w:val="00BD7313"/>
    <w:rsid w:val="00BE0684"/>
    <w:rsid w:val="00BE109E"/>
    <w:rsid w:val="00BE3C00"/>
    <w:rsid w:val="00BE3DFA"/>
    <w:rsid w:val="00BE557F"/>
    <w:rsid w:val="00BF04B8"/>
    <w:rsid w:val="00BF1B08"/>
    <w:rsid w:val="00BF23BF"/>
    <w:rsid w:val="00BF51AB"/>
    <w:rsid w:val="00C00FD6"/>
    <w:rsid w:val="00C02568"/>
    <w:rsid w:val="00C038E4"/>
    <w:rsid w:val="00C043A9"/>
    <w:rsid w:val="00C04FC7"/>
    <w:rsid w:val="00C07BD6"/>
    <w:rsid w:val="00C12396"/>
    <w:rsid w:val="00C146EA"/>
    <w:rsid w:val="00C1486F"/>
    <w:rsid w:val="00C246CD"/>
    <w:rsid w:val="00C265EA"/>
    <w:rsid w:val="00C31E60"/>
    <w:rsid w:val="00C3348D"/>
    <w:rsid w:val="00C33B0E"/>
    <w:rsid w:val="00C345F0"/>
    <w:rsid w:val="00C35BD4"/>
    <w:rsid w:val="00C37D5E"/>
    <w:rsid w:val="00C41DDF"/>
    <w:rsid w:val="00C44996"/>
    <w:rsid w:val="00C45D3D"/>
    <w:rsid w:val="00C50010"/>
    <w:rsid w:val="00C516FD"/>
    <w:rsid w:val="00C51838"/>
    <w:rsid w:val="00C52CD7"/>
    <w:rsid w:val="00C605AA"/>
    <w:rsid w:val="00C61F44"/>
    <w:rsid w:val="00C62126"/>
    <w:rsid w:val="00C649FF"/>
    <w:rsid w:val="00C702E5"/>
    <w:rsid w:val="00C735A0"/>
    <w:rsid w:val="00C80B99"/>
    <w:rsid w:val="00C826BB"/>
    <w:rsid w:val="00C86AFA"/>
    <w:rsid w:val="00C86F43"/>
    <w:rsid w:val="00C92E12"/>
    <w:rsid w:val="00CA1E88"/>
    <w:rsid w:val="00CA4010"/>
    <w:rsid w:val="00CA40CF"/>
    <w:rsid w:val="00CA40F0"/>
    <w:rsid w:val="00CA680A"/>
    <w:rsid w:val="00CB2AC5"/>
    <w:rsid w:val="00CB3103"/>
    <w:rsid w:val="00CB3986"/>
    <w:rsid w:val="00CB3BFB"/>
    <w:rsid w:val="00CB6F9C"/>
    <w:rsid w:val="00CB7660"/>
    <w:rsid w:val="00CC2F60"/>
    <w:rsid w:val="00CC33C6"/>
    <w:rsid w:val="00CC7598"/>
    <w:rsid w:val="00CC7BBB"/>
    <w:rsid w:val="00CD284C"/>
    <w:rsid w:val="00CD4B4B"/>
    <w:rsid w:val="00CD73AE"/>
    <w:rsid w:val="00CD790A"/>
    <w:rsid w:val="00CE02AA"/>
    <w:rsid w:val="00CE065E"/>
    <w:rsid w:val="00CE47BB"/>
    <w:rsid w:val="00CE7C76"/>
    <w:rsid w:val="00CF0E1F"/>
    <w:rsid w:val="00CF1D0D"/>
    <w:rsid w:val="00CF227B"/>
    <w:rsid w:val="00CF614E"/>
    <w:rsid w:val="00CF75E0"/>
    <w:rsid w:val="00D021EE"/>
    <w:rsid w:val="00D03954"/>
    <w:rsid w:val="00D04B45"/>
    <w:rsid w:val="00D077DF"/>
    <w:rsid w:val="00D1088F"/>
    <w:rsid w:val="00D116DA"/>
    <w:rsid w:val="00D117D0"/>
    <w:rsid w:val="00D13EBF"/>
    <w:rsid w:val="00D14A25"/>
    <w:rsid w:val="00D16288"/>
    <w:rsid w:val="00D16A57"/>
    <w:rsid w:val="00D17557"/>
    <w:rsid w:val="00D17B8E"/>
    <w:rsid w:val="00D209C4"/>
    <w:rsid w:val="00D22F88"/>
    <w:rsid w:val="00D268BC"/>
    <w:rsid w:val="00D319C9"/>
    <w:rsid w:val="00D3609C"/>
    <w:rsid w:val="00D41B8A"/>
    <w:rsid w:val="00D44DC5"/>
    <w:rsid w:val="00D45F8C"/>
    <w:rsid w:val="00D544D2"/>
    <w:rsid w:val="00D55F0D"/>
    <w:rsid w:val="00D57870"/>
    <w:rsid w:val="00D60DB7"/>
    <w:rsid w:val="00D610D4"/>
    <w:rsid w:val="00D62381"/>
    <w:rsid w:val="00D62680"/>
    <w:rsid w:val="00D62D62"/>
    <w:rsid w:val="00D64326"/>
    <w:rsid w:val="00D67050"/>
    <w:rsid w:val="00D67906"/>
    <w:rsid w:val="00D67987"/>
    <w:rsid w:val="00D72588"/>
    <w:rsid w:val="00D72986"/>
    <w:rsid w:val="00D7378D"/>
    <w:rsid w:val="00D74F31"/>
    <w:rsid w:val="00D828AA"/>
    <w:rsid w:val="00D843F7"/>
    <w:rsid w:val="00D854FC"/>
    <w:rsid w:val="00D85A56"/>
    <w:rsid w:val="00D85B42"/>
    <w:rsid w:val="00D9144D"/>
    <w:rsid w:val="00D91E9A"/>
    <w:rsid w:val="00D928C1"/>
    <w:rsid w:val="00D950C0"/>
    <w:rsid w:val="00D96C06"/>
    <w:rsid w:val="00DA0898"/>
    <w:rsid w:val="00DA0E74"/>
    <w:rsid w:val="00DA2040"/>
    <w:rsid w:val="00DA3F39"/>
    <w:rsid w:val="00DA56E6"/>
    <w:rsid w:val="00DB1EAC"/>
    <w:rsid w:val="00DB663C"/>
    <w:rsid w:val="00DC08F6"/>
    <w:rsid w:val="00DC22D7"/>
    <w:rsid w:val="00DD3B3D"/>
    <w:rsid w:val="00DD44FF"/>
    <w:rsid w:val="00DD7B2E"/>
    <w:rsid w:val="00DE064C"/>
    <w:rsid w:val="00DE0E52"/>
    <w:rsid w:val="00DE3251"/>
    <w:rsid w:val="00DF0573"/>
    <w:rsid w:val="00DF098F"/>
    <w:rsid w:val="00DF294B"/>
    <w:rsid w:val="00DF6DAF"/>
    <w:rsid w:val="00DF76B0"/>
    <w:rsid w:val="00DF7879"/>
    <w:rsid w:val="00E000C3"/>
    <w:rsid w:val="00E01DB1"/>
    <w:rsid w:val="00E03592"/>
    <w:rsid w:val="00E0387B"/>
    <w:rsid w:val="00E03B3C"/>
    <w:rsid w:val="00E05464"/>
    <w:rsid w:val="00E06044"/>
    <w:rsid w:val="00E128FD"/>
    <w:rsid w:val="00E24C88"/>
    <w:rsid w:val="00E2526C"/>
    <w:rsid w:val="00E25A3F"/>
    <w:rsid w:val="00E32200"/>
    <w:rsid w:val="00E33D1E"/>
    <w:rsid w:val="00E3531F"/>
    <w:rsid w:val="00E36D5D"/>
    <w:rsid w:val="00E36EB5"/>
    <w:rsid w:val="00E402EE"/>
    <w:rsid w:val="00E41FD4"/>
    <w:rsid w:val="00E42305"/>
    <w:rsid w:val="00E43235"/>
    <w:rsid w:val="00E44CA9"/>
    <w:rsid w:val="00E46CB7"/>
    <w:rsid w:val="00E4761B"/>
    <w:rsid w:val="00E47C4B"/>
    <w:rsid w:val="00E50DB1"/>
    <w:rsid w:val="00E554CF"/>
    <w:rsid w:val="00E56E39"/>
    <w:rsid w:val="00E57523"/>
    <w:rsid w:val="00E604CB"/>
    <w:rsid w:val="00E61480"/>
    <w:rsid w:val="00E629D9"/>
    <w:rsid w:val="00E650BE"/>
    <w:rsid w:val="00E655A6"/>
    <w:rsid w:val="00E67FA8"/>
    <w:rsid w:val="00E7139B"/>
    <w:rsid w:val="00E72C94"/>
    <w:rsid w:val="00E74513"/>
    <w:rsid w:val="00E8031D"/>
    <w:rsid w:val="00E8181E"/>
    <w:rsid w:val="00E87460"/>
    <w:rsid w:val="00E92DAA"/>
    <w:rsid w:val="00E93A53"/>
    <w:rsid w:val="00E9488F"/>
    <w:rsid w:val="00E95449"/>
    <w:rsid w:val="00E966AA"/>
    <w:rsid w:val="00EA12B3"/>
    <w:rsid w:val="00EA138C"/>
    <w:rsid w:val="00EA4C55"/>
    <w:rsid w:val="00EB1F60"/>
    <w:rsid w:val="00EB3F82"/>
    <w:rsid w:val="00EB5218"/>
    <w:rsid w:val="00EB5E78"/>
    <w:rsid w:val="00EB6D4F"/>
    <w:rsid w:val="00EC330B"/>
    <w:rsid w:val="00EC3AAD"/>
    <w:rsid w:val="00EC41F2"/>
    <w:rsid w:val="00EC559B"/>
    <w:rsid w:val="00EC5FD7"/>
    <w:rsid w:val="00ED19F7"/>
    <w:rsid w:val="00ED1FB4"/>
    <w:rsid w:val="00ED22EC"/>
    <w:rsid w:val="00ED3B19"/>
    <w:rsid w:val="00ED4F52"/>
    <w:rsid w:val="00ED5F67"/>
    <w:rsid w:val="00ED6702"/>
    <w:rsid w:val="00ED79E9"/>
    <w:rsid w:val="00EE2BCB"/>
    <w:rsid w:val="00EE2C54"/>
    <w:rsid w:val="00EE33EA"/>
    <w:rsid w:val="00EE48AF"/>
    <w:rsid w:val="00EE7273"/>
    <w:rsid w:val="00EE7E5A"/>
    <w:rsid w:val="00EF24C3"/>
    <w:rsid w:val="00EF28BA"/>
    <w:rsid w:val="00EF39F2"/>
    <w:rsid w:val="00EF43FC"/>
    <w:rsid w:val="00EF4A32"/>
    <w:rsid w:val="00F00038"/>
    <w:rsid w:val="00F00276"/>
    <w:rsid w:val="00F0061A"/>
    <w:rsid w:val="00F023F9"/>
    <w:rsid w:val="00F026A8"/>
    <w:rsid w:val="00F040A7"/>
    <w:rsid w:val="00F0582E"/>
    <w:rsid w:val="00F06AF7"/>
    <w:rsid w:val="00F06F18"/>
    <w:rsid w:val="00F1134F"/>
    <w:rsid w:val="00F12226"/>
    <w:rsid w:val="00F1326B"/>
    <w:rsid w:val="00F21BD9"/>
    <w:rsid w:val="00F250BF"/>
    <w:rsid w:val="00F2599B"/>
    <w:rsid w:val="00F3423D"/>
    <w:rsid w:val="00F352CA"/>
    <w:rsid w:val="00F36AED"/>
    <w:rsid w:val="00F40FB7"/>
    <w:rsid w:val="00F43C60"/>
    <w:rsid w:val="00F43F55"/>
    <w:rsid w:val="00F452DE"/>
    <w:rsid w:val="00F47B36"/>
    <w:rsid w:val="00F51001"/>
    <w:rsid w:val="00F52FF1"/>
    <w:rsid w:val="00F55BF3"/>
    <w:rsid w:val="00F604F2"/>
    <w:rsid w:val="00F61CED"/>
    <w:rsid w:val="00F63AFF"/>
    <w:rsid w:val="00F656CF"/>
    <w:rsid w:val="00F65E0A"/>
    <w:rsid w:val="00F7167B"/>
    <w:rsid w:val="00F71E62"/>
    <w:rsid w:val="00F7269F"/>
    <w:rsid w:val="00F72882"/>
    <w:rsid w:val="00F737D8"/>
    <w:rsid w:val="00F751D0"/>
    <w:rsid w:val="00F753E0"/>
    <w:rsid w:val="00F8070B"/>
    <w:rsid w:val="00F81E87"/>
    <w:rsid w:val="00F82C1C"/>
    <w:rsid w:val="00F82F36"/>
    <w:rsid w:val="00F832DA"/>
    <w:rsid w:val="00F8332C"/>
    <w:rsid w:val="00F84C4C"/>
    <w:rsid w:val="00F85120"/>
    <w:rsid w:val="00F932C5"/>
    <w:rsid w:val="00F93653"/>
    <w:rsid w:val="00F938FC"/>
    <w:rsid w:val="00F93BE7"/>
    <w:rsid w:val="00F946BA"/>
    <w:rsid w:val="00F959EA"/>
    <w:rsid w:val="00F97519"/>
    <w:rsid w:val="00FA280B"/>
    <w:rsid w:val="00FA3056"/>
    <w:rsid w:val="00FB0FA7"/>
    <w:rsid w:val="00FB2F8D"/>
    <w:rsid w:val="00FB3C06"/>
    <w:rsid w:val="00FB41B6"/>
    <w:rsid w:val="00FB5CAC"/>
    <w:rsid w:val="00FB609E"/>
    <w:rsid w:val="00FC0573"/>
    <w:rsid w:val="00FC219B"/>
    <w:rsid w:val="00FC3DB3"/>
    <w:rsid w:val="00FC3E12"/>
    <w:rsid w:val="00FC53E3"/>
    <w:rsid w:val="00FC6230"/>
    <w:rsid w:val="00FD15CA"/>
    <w:rsid w:val="00FD1B8A"/>
    <w:rsid w:val="00FD772E"/>
    <w:rsid w:val="00FE18B2"/>
    <w:rsid w:val="00FE1F50"/>
    <w:rsid w:val="00FE43DA"/>
    <w:rsid w:val="00FE45AA"/>
    <w:rsid w:val="00FE4AB4"/>
    <w:rsid w:val="00FE6263"/>
    <w:rsid w:val="00FF07F8"/>
    <w:rsid w:val="00FF4AC0"/>
    <w:rsid w:val="00FF632B"/>
    <w:rsid w:val="0104632F"/>
    <w:rsid w:val="012E235A"/>
    <w:rsid w:val="028B3640"/>
    <w:rsid w:val="02F516EA"/>
    <w:rsid w:val="063D2BAC"/>
    <w:rsid w:val="10DD46B8"/>
    <w:rsid w:val="13072A44"/>
    <w:rsid w:val="186F2260"/>
    <w:rsid w:val="1BCE436C"/>
    <w:rsid w:val="24E27420"/>
    <w:rsid w:val="35232A77"/>
    <w:rsid w:val="3651698B"/>
    <w:rsid w:val="366A4FE1"/>
    <w:rsid w:val="38822AC1"/>
    <w:rsid w:val="39694A9D"/>
    <w:rsid w:val="3BC95C79"/>
    <w:rsid w:val="3DFA733B"/>
    <w:rsid w:val="4DFD6052"/>
    <w:rsid w:val="4EC436C7"/>
    <w:rsid w:val="50E336C1"/>
    <w:rsid w:val="52B37201"/>
    <w:rsid w:val="59EA412D"/>
    <w:rsid w:val="640C0830"/>
    <w:rsid w:val="64A5552C"/>
    <w:rsid w:val="6B62463B"/>
    <w:rsid w:val="6CD430F0"/>
    <w:rsid w:val="70793309"/>
    <w:rsid w:val="7125774B"/>
    <w:rsid w:val="73047240"/>
    <w:rsid w:val="75011284"/>
    <w:rsid w:val="75F02F5A"/>
    <w:rsid w:val="782F143B"/>
    <w:rsid w:val="79551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caption" w:locked="1" w:semiHidden="1" w:unhideWhenUsed="1" w:qFormat="1"/>
    <w:lsdException w:name="annotation reference" w:semiHidden="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C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F43C60"/>
    <w:pPr>
      <w:shd w:val="clear" w:color="auto" w:fill="000080"/>
    </w:pPr>
    <w:rPr>
      <w:kern w:val="0"/>
      <w:sz w:val="2"/>
      <w:szCs w:val="2"/>
    </w:rPr>
  </w:style>
  <w:style w:type="paragraph" w:styleId="a4">
    <w:name w:val="annotation text"/>
    <w:basedOn w:val="a"/>
    <w:semiHidden/>
    <w:rsid w:val="00F43C60"/>
    <w:pPr>
      <w:jc w:val="left"/>
    </w:pPr>
  </w:style>
  <w:style w:type="paragraph" w:styleId="a5">
    <w:name w:val="Date"/>
    <w:basedOn w:val="a"/>
    <w:next w:val="a"/>
    <w:rsid w:val="00F43C60"/>
    <w:pPr>
      <w:ind w:leftChars="2500" w:left="100"/>
    </w:pPr>
  </w:style>
  <w:style w:type="paragraph" w:styleId="a6">
    <w:name w:val="Balloon Text"/>
    <w:basedOn w:val="a"/>
    <w:link w:val="Char0"/>
    <w:semiHidden/>
    <w:rsid w:val="00F43C60"/>
    <w:rPr>
      <w:kern w:val="0"/>
      <w:sz w:val="18"/>
      <w:szCs w:val="18"/>
    </w:rPr>
  </w:style>
  <w:style w:type="paragraph" w:styleId="a7">
    <w:name w:val="footer"/>
    <w:basedOn w:val="a"/>
    <w:link w:val="Char1"/>
    <w:rsid w:val="00F43C60"/>
    <w:pPr>
      <w:tabs>
        <w:tab w:val="center" w:pos="4153"/>
        <w:tab w:val="right" w:pos="8306"/>
      </w:tabs>
      <w:snapToGrid w:val="0"/>
      <w:jc w:val="left"/>
    </w:pPr>
    <w:rPr>
      <w:rFonts w:ascii="Calibri" w:hAnsi="Calibri"/>
      <w:kern w:val="0"/>
      <w:sz w:val="18"/>
      <w:szCs w:val="18"/>
    </w:rPr>
  </w:style>
  <w:style w:type="paragraph" w:styleId="a8">
    <w:name w:val="header"/>
    <w:basedOn w:val="a"/>
    <w:rsid w:val="00F43C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rsid w:val="00F43C60"/>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semiHidden/>
    <w:rsid w:val="00F43C60"/>
    <w:rPr>
      <w:b/>
      <w:bCs/>
    </w:rPr>
  </w:style>
  <w:style w:type="character" w:styleId="ab">
    <w:name w:val="page number"/>
    <w:rsid w:val="00F43C60"/>
    <w:rPr>
      <w:rFonts w:cs="Times New Roman"/>
    </w:rPr>
  </w:style>
  <w:style w:type="character" w:styleId="ac">
    <w:name w:val="annotation reference"/>
    <w:semiHidden/>
    <w:rsid w:val="00F43C60"/>
    <w:rPr>
      <w:sz w:val="21"/>
      <w:szCs w:val="21"/>
    </w:rPr>
  </w:style>
  <w:style w:type="character" w:customStyle="1" w:styleId="Char0">
    <w:name w:val="批注框文本 Char"/>
    <w:link w:val="a6"/>
    <w:semiHidden/>
    <w:locked/>
    <w:rsid w:val="00F43C60"/>
    <w:rPr>
      <w:rFonts w:ascii="Times New Roman" w:eastAsia="宋体" w:hAnsi="Times New Roman" w:cs="Times New Roman"/>
      <w:sz w:val="18"/>
      <w:szCs w:val="18"/>
    </w:rPr>
  </w:style>
  <w:style w:type="character" w:customStyle="1" w:styleId="Char">
    <w:name w:val="文档结构图 Char"/>
    <w:link w:val="a3"/>
    <w:semiHidden/>
    <w:locked/>
    <w:rsid w:val="00F43C60"/>
    <w:rPr>
      <w:rFonts w:ascii="Times New Roman" w:hAnsi="Times New Roman" w:cs="Times New Roman"/>
      <w:sz w:val="2"/>
      <w:szCs w:val="2"/>
    </w:rPr>
  </w:style>
  <w:style w:type="character" w:customStyle="1" w:styleId="Char1">
    <w:name w:val="页脚 Char"/>
    <w:link w:val="a7"/>
    <w:locked/>
    <w:rsid w:val="00F43C60"/>
    <w:rPr>
      <w:rFonts w:cs="Times New Roman"/>
      <w:sz w:val="18"/>
      <w:szCs w:val="18"/>
    </w:rPr>
  </w:style>
  <w:style w:type="paragraph" w:customStyle="1" w:styleId="Char2">
    <w:name w:val="Char"/>
    <w:basedOn w:val="a"/>
    <w:rsid w:val="00F43C60"/>
    <w:rPr>
      <w:rFonts w:ascii="Tahoma" w:hAnsi="Tahoma" w:cs="Tahoma"/>
      <w:kern w:val="0"/>
      <w:sz w:val="24"/>
      <w:szCs w:val="24"/>
    </w:rPr>
  </w:style>
  <w:style w:type="paragraph" w:customStyle="1" w:styleId="p0">
    <w:name w:val="p0"/>
    <w:basedOn w:val="a"/>
    <w:rsid w:val="00F43C60"/>
    <w:pPr>
      <w:widowControl/>
    </w:pPr>
    <w:rPr>
      <w:kern w:val="0"/>
    </w:rPr>
  </w:style>
  <w:style w:type="paragraph" w:customStyle="1" w:styleId="Default">
    <w:name w:val="Default"/>
    <w:uiPriority w:val="99"/>
    <w:qFormat/>
    <w:rsid w:val="00F43C60"/>
    <w:pPr>
      <w:widowControl w:val="0"/>
      <w:autoSpaceDE w:val="0"/>
      <w:autoSpaceDN w:val="0"/>
      <w:adjustRightInd w:val="0"/>
    </w:pPr>
    <w:rPr>
      <w:rFonts w:ascii="仿宋_GB2312" w:eastAsia="仿宋_GB2312"/>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5897DFE8-B7EE-4E23-BAF0-513AE8A51E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14</Pages>
  <Words>1067</Words>
  <Characters>6083</Characters>
  <Application>Microsoft Office Word</Application>
  <DocSecurity>0</DocSecurity>
  <Lines>50</Lines>
  <Paragraphs>14</Paragraphs>
  <ScaleCrop>false</ScaleCrop>
  <Company>微软中国</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关于洛阳伊滨区2015年财政预算执行情况和</dc:title>
  <dc:creator>asus</dc:creator>
  <cp:lastModifiedBy>lina</cp:lastModifiedBy>
  <cp:revision>300</cp:revision>
  <cp:lastPrinted>2018-03-20T01:54:00Z</cp:lastPrinted>
  <dcterms:created xsi:type="dcterms:W3CDTF">2019-03-11T09:38:00Z</dcterms:created>
  <dcterms:modified xsi:type="dcterms:W3CDTF">2019-05-20T09:46:00Z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